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48" w:rsidRDefault="00860ABE">
      <w:pPr>
        <w:tabs>
          <w:tab w:val="left" w:pos="900"/>
        </w:tabs>
        <w:jc w:val="both"/>
        <w:rPr>
          <w:rFonts w:ascii="Arial" w:eastAsia="Arial" w:hAnsi="Arial" w:cs="Arial"/>
          <w:b/>
          <w:bCs/>
          <w:sz w:val="22"/>
          <w:szCs w:val="22"/>
        </w:rPr>
      </w:pPr>
      <w:r>
        <w:rPr>
          <w:rFonts w:ascii="Arial"/>
          <w:b/>
          <w:bCs/>
          <w:sz w:val="22"/>
          <w:szCs w:val="22"/>
        </w:rPr>
        <w:t xml:space="preserve">Appendix E </w:t>
      </w:r>
      <w:r>
        <w:rPr>
          <w:rFonts w:hAnsi="Arial"/>
          <w:b/>
          <w:bCs/>
          <w:sz w:val="22"/>
          <w:szCs w:val="22"/>
        </w:rPr>
        <w:t>–</w:t>
      </w:r>
      <w:r>
        <w:rPr>
          <w:rFonts w:hAnsi="Arial"/>
          <w:b/>
          <w:bCs/>
          <w:sz w:val="22"/>
          <w:szCs w:val="22"/>
        </w:rPr>
        <w:t xml:space="preserve"> </w:t>
      </w:r>
      <w:r>
        <w:rPr>
          <w:rFonts w:ascii="Arial"/>
          <w:b/>
          <w:bCs/>
          <w:sz w:val="22"/>
          <w:szCs w:val="22"/>
        </w:rPr>
        <w:t>Individual placement description (Template)</w:t>
      </w:r>
    </w:p>
    <w:p w:rsidR="00C74A48" w:rsidRDefault="00860ABE">
      <w:pPr>
        <w:tabs>
          <w:tab w:val="center" w:pos="5040"/>
          <w:tab w:val="right" w:pos="8280"/>
        </w:tabs>
        <w:jc w:val="right"/>
      </w:pPr>
      <w:r>
        <w:rPr>
          <w:rFonts w:ascii="Times New Roman"/>
        </w:rPr>
        <w:t xml:space="preserve">                                                                     </w:t>
      </w:r>
      <w:r>
        <w:rPr>
          <w:noProof/>
          <w:lang w:val="en-GB" w:eastAsia="en-GB"/>
        </w:rPr>
        <w:drawing>
          <wp:inline distT="0" distB="0" distL="0" distR="0">
            <wp:extent cx="1005840" cy="69561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a:extLst/>
                    </a:blip>
                    <a:stretch>
                      <a:fillRect/>
                    </a:stretch>
                  </pic:blipFill>
                  <pic:spPr>
                    <a:xfrm>
                      <a:off x="0" y="0"/>
                      <a:ext cx="1005840" cy="695611"/>
                    </a:xfrm>
                    <a:prstGeom prst="rect">
                      <a:avLst/>
                    </a:prstGeom>
                    <a:ln w="12700" cap="flat">
                      <a:noFill/>
                      <a:miter lim="400000"/>
                    </a:ln>
                    <a:effectLst/>
                  </pic:spPr>
                </pic:pic>
              </a:graphicData>
            </a:graphic>
          </wp:inline>
        </w:drawing>
      </w:r>
    </w:p>
    <w:p w:rsidR="00C74A48" w:rsidRDefault="00860ABE">
      <w:pPr>
        <w:jc w:val="center"/>
        <w:rPr>
          <w:rFonts w:ascii="Arial" w:eastAsia="Arial" w:hAnsi="Arial" w:cs="Arial"/>
          <w:b/>
          <w:bCs/>
          <w:sz w:val="28"/>
          <w:szCs w:val="28"/>
        </w:rPr>
      </w:pPr>
      <w:r>
        <w:rPr>
          <w:rFonts w:ascii="Arial"/>
          <w:b/>
          <w:bCs/>
          <w:sz w:val="28"/>
          <w:szCs w:val="28"/>
        </w:rPr>
        <w:t>North East Thames Foundation School</w:t>
      </w:r>
    </w:p>
    <w:p w:rsidR="00C74A48" w:rsidRDefault="00860ABE">
      <w:pPr>
        <w:jc w:val="center"/>
        <w:rPr>
          <w:rFonts w:ascii="Arial" w:eastAsia="Arial" w:hAnsi="Arial" w:cs="Arial"/>
          <w:b/>
          <w:bCs/>
          <w:sz w:val="28"/>
          <w:szCs w:val="28"/>
        </w:rPr>
      </w:pPr>
      <w:r>
        <w:rPr>
          <w:rFonts w:ascii="Arial"/>
          <w:b/>
          <w:bCs/>
          <w:sz w:val="28"/>
          <w:szCs w:val="28"/>
        </w:rPr>
        <w:t xml:space="preserve">Individual Placement Description </w:t>
      </w:r>
    </w:p>
    <w:p w:rsidR="00C74A48" w:rsidRDefault="00C74A48">
      <w:pPr>
        <w:rPr>
          <w:rFonts w:ascii="Arial" w:eastAsia="Arial" w:hAnsi="Arial" w:cs="Arial"/>
          <w:b/>
          <w:bCs/>
          <w:sz w:val="22"/>
          <w:szCs w:val="22"/>
        </w:rPr>
      </w:pPr>
    </w:p>
    <w:tbl>
      <w:tblPr>
        <w:tblW w:w="82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81"/>
        <w:gridCol w:w="4318"/>
      </w:tblGrid>
      <w:tr w:rsidR="00C74A48">
        <w:trPr>
          <w:trHeight w:val="1112"/>
        </w:trPr>
        <w:tc>
          <w:tcPr>
            <w:tcW w:w="3981" w:type="dxa"/>
            <w:tcBorders>
              <w:top w:val="nil"/>
              <w:left w:val="nil"/>
              <w:bottom w:val="nil"/>
              <w:right w:val="nil"/>
            </w:tcBorders>
            <w:shd w:val="clear" w:color="auto" w:fill="auto"/>
            <w:tcMar>
              <w:top w:w="80" w:type="dxa"/>
              <w:left w:w="80" w:type="dxa"/>
              <w:bottom w:w="80" w:type="dxa"/>
              <w:right w:w="80" w:type="dxa"/>
            </w:tcMar>
          </w:tcPr>
          <w:p w:rsidR="00860ABE" w:rsidRDefault="00860ABE">
            <w:pPr>
              <w:jc w:val="both"/>
              <w:rPr>
                <w:rFonts w:ascii="Arial"/>
                <w:b/>
                <w:bCs/>
                <w:sz w:val="22"/>
                <w:szCs w:val="22"/>
              </w:rPr>
            </w:pPr>
          </w:p>
          <w:p w:rsidR="00860ABE" w:rsidRDefault="00860ABE">
            <w:pPr>
              <w:jc w:val="both"/>
              <w:rPr>
                <w:rFonts w:ascii="Arial"/>
                <w:b/>
                <w:bCs/>
                <w:sz w:val="22"/>
                <w:szCs w:val="22"/>
              </w:rPr>
            </w:pPr>
          </w:p>
          <w:p w:rsidR="00C74A48" w:rsidRDefault="00860ABE">
            <w:pPr>
              <w:jc w:val="both"/>
            </w:pPr>
            <w:r>
              <w:rPr>
                <w:rFonts w:ascii="Arial"/>
                <w:b/>
                <w:bCs/>
                <w:sz w:val="22"/>
                <w:szCs w:val="22"/>
              </w:rPr>
              <w:t>Placement</w:t>
            </w:r>
          </w:p>
        </w:tc>
        <w:tc>
          <w:tcPr>
            <w:tcW w:w="4318" w:type="dxa"/>
            <w:tcBorders>
              <w:top w:val="nil"/>
              <w:left w:val="nil"/>
              <w:bottom w:val="nil"/>
              <w:right w:val="nil"/>
            </w:tcBorders>
            <w:shd w:val="clear" w:color="auto" w:fill="auto"/>
            <w:tcMar>
              <w:top w:w="80" w:type="dxa"/>
              <w:left w:w="80" w:type="dxa"/>
              <w:bottom w:w="80" w:type="dxa"/>
              <w:right w:w="80" w:type="dxa"/>
            </w:tcMar>
          </w:tcPr>
          <w:p w:rsidR="00C74A48" w:rsidRDefault="00C74A48">
            <w:pPr>
              <w:jc w:val="both"/>
              <w:rPr>
                <w:rFonts w:ascii="Arial" w:eastAsia="Arial" w:hAnsi="Arial" w:cs="Arial"/>
              </w:rPr>
            </w:pPr>
          </w:p>
          <w:p w:rsidR="00C74A48" w:rsidRDefault="00860ABE">
            <w:pPr>
              <w:jc w:val="both"/>
            </w:pPr>
            <w:r>
              <w:rPr>
                <w:rFonts w:ascii="Arial"/>
              </w:rPr>
              <w:t>FY2 Acute &amp; General Medicine, Emergency Assessment Unit &amp; Ambulatory Care Unit</w:t>
            </w:r>
          </w:p>
        </w:tc>
      </w:tr>
      <w:tr w:rsidR="00C74A48">
        <w:trPr>
          <w:trHeight w:val="832"/>
        </w:trPr>
        <w:tc>
          <w:tcPr>
            <w:tcW w:w="3981" w:type="dxa"/>
            <w:tcBorders>
              <w:top w:val="nil"/>
              <w:left w:val="nil"/>
              <w:bottom w:val="nil"/>
              <w:right w:val="nil"/>
            </w:tcBorders>
            <w:shd w:val="clear" w:color="auto" w:fill="auto"/>
            <w:tcMar>
              <w:top w:w="80" w:type="dxa"/>
              <w:left w:w="80" w:type="dxa"/>
              <w:bottom w:w="80" w:type="dxa"/>
              <w:right w:w="80" w:type="dxa"/>
            </w:tcMar>
          </w:tcPr>
          <w:p w:rsidR="00C74A48" w:rsidRDefault="00C74A48">
            <w:pPr>
              <w:rPr>
                <w:rFonts w:ascii="Arial" w:eastAsia="Arial" w:hAnsi="Arial" w:cs="Arial"/>
                <w:b/>
                <w:bCs/>
                <w:sz w:val="22"/>
                <w:szCs w:val="22"/>
              </w:rPr>
            </w:pPr>
          </w:p>
          <w:p w:rsidR="00C74A48" w:rsidRDefault="00860ABE">
            <w:r>
              <w:rPr>
                <w:rFonts w:ascii="Arial"/>
                <w:b/>
                <w:bCs/>
                <w:sz w:val="22"/>
                <w:szCs w:val="22"/>
              </w:rPr>
              <w:t>The department</w:t>
            </w:r>
          </w:p>
        </w:tc>
        <w:tc>
          <w:tcPr>
            <w:tcW w:w="4318" w:type="dxa"/>
            <w:tcBorders>
              <w:top w:val="nil"/>
              <w:left w:val="nil"/>
              <w:bottom w:val="nil"/>
              <w:right w:val="nil"/>
            </w:tcBorders>
            <w:shd w:val="clear" w:color="auto" w:fill="auto"/>
            <w:tcMar>
              <w:top w:w="80" w:type="dxa"/>
              <w:left w:w="80" w:type="dxa"/>
              <w:bottom w:w="80" w:type="dxa"/>
              <w:right w:w="80" w:type="dxa"/>
            </w:tcMar>
          </w:tcPr>
          <w:p w:rsidR="00C74A48" w:rsidRDefault="00C74A48">
            <w:pPr>
              <w:rPr>
                <w:rFonts w:ascii="Arial" w:eastAsia="Arial" w:hAnsi="Arial" w:cs="Arial"/>
              </w:rPr>
            </w:pPr>
          </w:p>
          <w:p w:rsidR="00C74A48" w:rsidRDefault="00860ABE">
            <w:pPr>
              <w:rPr>
                <w:rFonts w:ascii="Arial" w:eastAsia="Arial" w:hAnsi="Arial" w:cs="Arial"/>
              </w:rPr>
            </w:pPr>
            <w:r>
              <w:rPr>
                <w:rFonts w:ascii="Arial"/>
              </w:rPr>
              <w:t xml:space="preserve">Department of Acute Medicine, </w:t>
            </w:r>
          </w:p>
        </w:tc>
      </w:tr>
      <w:tr w:rsidR="00C74A48" w:rsidTr="00E7107B">
        <w:trPr>
          <w:trHeight w:val="6823"/>
        </w:trPr>
        <w:tc>
          <w:tcPr>
            <w:tcW w:w="3981" w:type="dxa"/>
            <w:tcBorders>
              <w:top w:val="nil"/>
              <w:left w:val="nil"/>
              <w:bottom w:val="nil"/>
              <w:right w:val="nil"/>
            </w:tcBorders>
            <w:shd w:val="clear" w:color="auto" w:fill="auto"/>
            <w:tcMar>
              <w:top w:w="80" w:type="dxa"/>
              <w:left w:w="80" w:type="dxa"/>
              <w:bottom w:w="80" w:type="dxa"/>
              <w:right w:w="80" w:type="dxa"/>
            </w:tcMar>
          </w:tcPr>
          <w:p w:rsidR="00C74A48" w:rsidRDefault="00860ABE">
            <w:r>
              <w:rPr>
                <w:rFonts w:ascii="Arial"/>
                <w:b/>
                <w:bCs/>
                <w:sz w:val="22"/>
                <w:szCs w:val="22"/>
              </w:rPr>
              <w:t>The type of work to expect and learning opportunities</w:t>
            </w:r>
          </w:p>
        </w:tc>
        <w:tc>
          <w:tcPr>
            <w:tcW w:w="4318" w:type="dxa"/>
            <w:tcBorders>
              <w:top w:val="nil"/>
              <w:left w:val="nil"/>
              <w:bottom w:val="nil"/>
              <w:right w:val="nil"/>
            </w:tcBorders>
            <w:shd w:val="clear" w:color="auto" w:fill="auto"/>
            <w:tcMar>
              <w:top w:w="80" w:type="dxa"/>
              <w:left w:w="80" w:type="dxa"/>
              <w:bottom w:w="80" w:type="dxa"/>
              <w:right w:w="80" w:type="dxa"/>
            </w:tcMar>
          </w:tcPr>
          <w:p w:rsidR="00C74A48" w:rsidRPr="00632460" w:rsidRDefault="00860ABE">
            <w:pPr>
              <w:rPr>
                <w:rFonts w:ascii="Arial" w:eastAsia="Arial" w:hAnsi="Arial" w:cs="Arial"/>
                <w:sz w:val="22"/>
                <w:szCs w:val="22"/>
              </w:rPr>
            </w:pPr>
            <w:r w:rsidRPr="00632460">
              <w:rPr>
                <w:rFonts w:ascii="Arial" w:hAnsi="Arial" w:cs="Arial"/>
                <w:sz w:val="22"/>
                <w:szCs w:val="22"/>
              </w:rPr>
              <w:t>Trainees in the department will have excellent exposure to</w:t>
            </w:r>
            <w:r w:rsidR="00D75631" w:rsidRPr="00632460">
              <w:rPr>
                <w:rFonts w:ascii="Arial" w:hAnsi="Arial" w:cs="Arial"/>
                <w:sz w:val="22"/>
                <w:szCs w:val="22"/>
              </w:rPr>
              <w:t xml:space="preserve"> all facets of </w:t>
            </w:r>
            <w:r w:rsidR="00AD71D4" w:rsidRPr="00632460">
              <w:rPr>
                <w:rFonts w:ascii="Arial" w:hAnsi="Arial" w:cs="Arial"/>
                <w:sz w:val="22"/>
                <w:szCs w:val="22"/>
              </w:rPr>
              <w:t>acute medical</w:t>
            </w:r>
            <w:r w:rsidRPr="00632460">
              <w:rPr>
                <w:rFonts w:ascii="Arial" w:hAnsi="Arial" w:cs="Arial"/>
                <w:sz w:val="22"/>
                <w:szCs w:val="22"/>
              </w:rPr>
              <w:t xml:space="preserve"> care due to the wide caseload flowing through the department. Trainees can expect to have daily contact with patients relevant to their core curriculum requirements and will quickly gain competence in managing </w:t>
            </w:r>
            <w:r w:rsidR="00D75631" w:rsidRPr="00632460">
              <w:rPr>
                <w:rFonts w:ascii="Arial" w:hAnsi="Arial" w:cs="Arial"/>
                <w:sz w:val="22"/>
                <w:szCs w:val="22"/>
              </w:rPr>
              <w:t>all “</w:t>
            </w:r>
            <w:r w:rsidRPr="00632460">
              <w:rPr>
                <w:rFonts w:ascii="Arial" w:hAnsi="Arial" w:cs="Arial"/>
                <w:sz w:val="22"/>
                <w:szCs w:val="22"/>
              </w:rPr>
              <w:t>emergency” and “top 20” clinical conditions. Due to excellent senior cover, they will have good opportunities to become practiced in relevant procedures to the FY2 and CMT curriculums.</w:t>
            </w:r>
          </w:p>
          <w:p w:rsidR="00C74A48" w:rsidRPr="00632460" w:rsidRDefault="00860ABE">
            <w:pPr>
              <w:rPr>
                <w:rFonts w:ascii="Arial" w:eastAsia="Arial" w:hAnsi="Arial" w:cs="Arial"/>
                <w:sz w:val="22"/>
                <w:szCs w:val="22"/>
              </w:rPr>
            </w:pPr>
            <w:r w:rsidRPr="00632460">
              <w:rPr>
                <w:rFonts w:ascii="Arial" w:hAnsi="Arial" w:cs="Arial"/>
                <w:sz w:val="22"/>
                <w:szCs w:val="22"/>
              </w:rPr>
              <w:t>Consultants in the department are all very supportive and approachable, and</w:t>
            </w:r>
            <w:r w:rsidR="00DC4A60" w:rsidRPr="00632460">
              <w:rPr>
                <w:rFonts w:ascii="Arial" w:hAnsi="Arial" w:cs="Arial"/>
                <w:sz w:val="22"/>
                <w:szCs w:val="22"/>
              </w:rPr>
              <w:t xml:space="preserve"> will support audit </w:t>
            </w:r>
            <w:r w:rsidRPr="00632460">
              <w:rPr>
                <w:rFonts w:ascii="Arial" w:hAnsi="Arial" w:cs="Arial"/>
                <w:sz w:val="22"/>
                <w:szCs w:val="22"/>
              </w:rPr>
              <w:t>opportunities.</w:t>
            </w:r>
          </w:p>
          <w:p w:rsidR="00C74A48" w:rsidRPr="00632460" w:rsidRDefault="00C74A48">
            <w:pPr>
              <w:rPr>
                <w:rFonts w:ascii="Arial" w:eastAsia="Arial" w:hAnsi="Arial" w:cs="Arial"/>
                <w:sz w:val="22"/>
                <w:szCs w:val="22"/>
              </w:rPr>
            </w:pPr>
          </w:p>
          <w:p w:rsidR="00C74A48" w:rsidRPr="00632460" w:rsidRDefault="00860ABE">
            <w:pPr>
              <w:rPr>
                <w:rFonts w:ascii="Arial" w:eastAsia="Arial" w:hAnsi="Arial" w:cs="Arial"/>
                <w:sz w:val="22"/>
                <w:szCs w:val="22"/>
              </w:rPr>
            </w:pPr>
            <w:r w:rsidRPr="00632460">
              <w:rPr>
                <w:rFonts w:ascii="Arial" w:hAnsi="Arial" w:cs="Arial"/>
                <w:sz w:val="22"/>
                <w:szCs w:val="22"/>
              </w:rPr>
              <w:t>Learning Opportunities;</w:t>
            </w:r>
          </w:p>
          <w:p w:rsidR="00C74A48" w:rsidRPr="00632460" w:rsidRDefault="00860ABE">
            <w:pPr>
              <w:rPr>
                <w:rFonts w:ascii="Arial" w:hAnsi="Arial" w:cs="Arial"/>
                <w:sz w:val="22"/>
                <w:szCs w:val="22"/>
              </w:rPr>
            </w:pPr>
            <w:r w:rsidRPr="00632460">
              <w:rPr>
                <w:rFonts w:ascii="Arial" w:hAnsi="Arial" w:cs="Arial"/>
                <w:sz w:val="22"/>
                <w:szCs w:val="22"/>
              </w:rPr>
              <w:t>Daily consultant led ward rounds.</w:t>
            </w:r>
          </w:p>
          <w:p w:rsidR="00B7021D" w:rsidRPr="00632460" w:rsidRDefault="00B7021D">
            <w:pPr>
              <w:rPr>
                <w:rFonts w:ascii="Arial" w:eastAsia="Arial" w:hAnsi="Arial" w:cs="Arial"/>
                <w:sz w:val="22"/>
                <w:szCs w:val="22"/>
              </w:rPr>
            </w:pPr>
            <w:r w:rsidRPr="00632460">
              <w:rPr>
                <w:rFonts w:ascii="Arial" w:hAnsi="Arial" w:cs="Arial"/>
                <w:sz w:val="22"/>
                <w:szCs w:val="22"/>
              </w:rPr>
              <w:t>They can undertake their SLE’s with ease + DOPS – given the ample opportunities to undertake procedures.</w:t>
            </w:r>
          </w:p>
          <w:p w:rsidR="00C74A48" w:rsidRPr="00632460" w:rsidRDefault="00860ABE">
            <w:pPr>
              <w:rPr>
                <w:rFonts w:ascii="Arial" w:eastAsia="Arial" w:hAnsi="Arial" w:cs="Arial"/>
                <w:sz w:val="22"/>
                <w:szCs w:val="22"/>
              </w:rPr>
            </w:pPr>
            <w:r w:rsidRPr="00632460">
              <w:rPr>
                <w:rFonts w:ascii="Arial" w:hAnsi="Arial" w:cs="Arial"/>
                <w:sz w:val="22"/>
                <w:szCs w:val="22"/>
              </w:rPr>
              <w:t xml:space="preserve">Departmental teaching </w:t>
            </w:r>
            <w:proofErr w:type="gramStart"/>
            <w:r w:rsidRPr="00632460">
              <w:rPr>
                <w:rFonts w:ascii="Arial" w:hAnsi="Arial" w:cs="Arial"/>
                <w:sz w:val="22"/>
                <w:szCs w:val="22"/>
              </w:rPr>
              <w:t>every Tuesday lunchtime</w:t>
            </w:r>
            <w:proofErr w:type="gramEnd"/>
            <w:r w:rsidRPr="00632460">
              <w:rPr>
                <w:rFonts w:ascii="Arial" w:hAnsi="Arial" w:cs="Arial"/>
                <w:sz w:val="22"/>
                <w:szCs w:val="22"/>
              </w:rPr>
              <w:t>.</w:t>
            </w:r>
          </w:p>
          <w:p w:rsidR="00C74A48" w:rsidRPr="00632460" w:rsidRDefault="00860ABE">
            <w:pPr>
              <w:rPr>
                <w:rFonts w:ascii="Arial" w:eastAsia="Arial" w:hAnsi="Arial" w:cs="Arial"/>
                <w:sz w:val="22"/>
                <w:szCs w:val="22"/>
              </w:rPr>
            </w:pPr>
            <w:r w:rsidRPr="00632460">
              <w:rPr>
                <w:rFonts w:ascii="Arial" w:hAnsi="Arial" w:cs="Arial"/>
                <w:sz w:val="22"/>
                <w:szCs w:val="22"/>
              </w:rPr>
              <w:t xml:space="preserve">Dedicated FY2 medical teaching on Tuesday 12 – 14:00hrs </w:t>
            </w:r>
          </w:p>
          <w:p w:rsidR="00C74A48" w:rsidRPr="00632460" w:rsidRDefault="00860ABE">
            <w:pPr>
              <w:rPr>
                <w:rFonts w:ascii="Arial" w:eastAsia="Arial" w:hAnsi="Arial" w:cs="Arial"/>
                <w:sz w:val="22"/>
                <w:szCs w:val="22"/>
              </w:rPr>
            </w:pPr>
            <w:r w:rsidRPr="00632460">
              <w:rPr>
                <w:rFonts w:ascii="Arial" w:hAnsi="Arial" w:cs="Arial"/>
                <w:sz w:val="22"/>
                <w:szCs w:val="22"/>
              </w:rPr>
              <w:t xml:space="preserve">Grand Round (Medicine) </w:t>
            </w:r>
            <w:proofErr w:type="gramStart"/>
            <w:r w:rsidRPr="00632460">
              <w:rPr>
                <w:rFonts w:ascii="Arial" w:hAnsi="Arial" w:cs="Arial"/>
                <w:sz w:val="22"/>
                <w:szCs w:val="22"/>
              </w:rPr>
              <w:t>every Friday lunchtime</w:t>
            </w:r>
            <w:proofErr w:type="gramEnd"/>
            <w:r w:rsidRPr="00632460">
              <w:rPr>
                <w:rFonts w:ascii="Arial" w:hAnsi="Arial" w:cs="Arial"/>
                <w:sz w:val="22"/>
                <w:szCs w:val="22"/>
              </w:rPr>
              <w:t>.</w:t>
            </w:r>
          </w:p>
          <w:p w:rsidR="00FB30ED" w:rsidRPr="00632460" w:rsidRDefault="00860ABE" w:rsidP="00E7107B">
            <w:pPr>
              <w:rPr>
                <w:rFonts w:ascii="Arial" w:hAnsi="Arial" w:cs="Arial"/>
                <w:sz w:val="22"/>
                <w:szCs w:val="22"/>
              </w:rPr>
            </w:pPr>
            <w:r w:rsidRPr="00632460">
              <w:rPr>
                <w:rFonts w:ascii="Arial" w:hAnsi="Arial" w:cs="Arial"/>
                <w:sz w:val="22"/>
                <w:szCs w:val="22"/>
              </w:rPr>
              <w:t xml:space="preserve">Hospital audit meetings every 3 months. </w:t>
            </w:r>
          </w:p>
          <w:p w:rsidR="00C74A48" w:rsidRDefault="00C74A48" w:rsidP="00FB30ED">
            <w:pPr>
              <w:rPr>
                <w:rFonts w:ascii="Arial" w:eastAsia="Arial" w:hAnsi="Arial" w:cs="Arial"/>
              </w:rPr>
            </w:pPr>
          </w:p>
        </w:tc>
      </w:tr>
      <w:tr w:rsidR="00C74A48" w:rsidTr="00E7107B">
        <w:trPr>
          <w:trHeight w:val="388"/>
        </w:trPr>
        <w:tc>
          <w:tcPr>
            <w:tcW w:w="3981" w:type="dxa"/>
            <w:tcBorders>
              <w:top w:val="nil"/>
              <w:left w:val="nil"/>
              <w:bottom w:val="nil"/>
              <w:right w:val="nil"/>
            </w:tcBorders>
            <w:shd w:val="clear" w:color="auto" w:fill="auto"/>
            <w:tcMar>
              <w:top w:w="80" w:type="dxa"/>
              <w:left w:w="80" w:type="dxa"/>
              <w:bottom w:w="80" w:type="dxa"/>
              <w:right w:w="80" w:type="dxa"/>
            </w:tcMar>
          </w:tcPr>
          <w:p w:rsidR="00C74A48" w:rsidRDefault="00860ABE">
            <w:pPr>
              <w:jc w:val="both"/>
            </w:pPr>
            <w:r>
              <w:rPr>
                <w:rFonts w:ascii="Arial"/>
                <w:b/>
                <w:bCs/>
                <w:sz w:val="22"/>
                <w:szCs w:val="22"/>
              </w:rPr>
              <w:t>Where the placement is based</w:t>
            </w:r>
          </w:p>
        </w:tc>
        <w:tc>
          <w:tcPr>
            <w:tcW w:w="4318" w:type="dxa"/>
            <w:tcBorders>
              <w:top w:val="nil"/>
              <w:left w:val="nil"/>
              <w:bottom w:val="nil"/>
              <w:right w:val="nil"/>
            </w:tcBorders>
            <w:shd w:val="clear" w:color="auto" w:fill="auto"/>
            <w:tcMar>
              <w:top w:w="80" w:type="dxa"/>
              <w:left w:w="80" w:type="dxa"/>
              <w:bottom w:w="80" w:type="dxa"/>
              <w:right w:w="80" w:type="dxa"/>
            </w:tcMar>
          </w:tcPr>
          <w:p w:rsidR="00C74A48" w:rsidRDefault="00FB30ED">
            <w:pPr>
              <w:jc w:val="both"/>
              <w:rPr>
                <w:rFonts w:ascii="Arial" w:eastAsia="Arial" w:hAnsi="Arial" w:cs="Arial"/>
              </w:rPr>
            </w:pPr>
            <w:r>
              <w:rPr>
                <w:rFonts w:ascii="Arial"/>
              </w:rPr>
              <w:t>ACU&amp; EA</w:t>
            </w:r>
            <w:r w:rsidR="00860ABE">
              <w:rPr>
                <w:rFonts w:ascii="Arial"/>
              </w:rPr>
              <w:t xml:space="preserve">U  </w:t>
            </w:r>
            <w:r w:rsidR="00860ABE">
              <w:rPr>
                <w:rFonts w:hAnsi="Arial"/>
              </w:rPr>
              <w:t>–</w:t>
            </w:r>
            <w:r w:rsidR="00860ABE">
              <w:rPr>
                <w:rFonts w:hAnsi="Arial"/>
              </w:rPr>
              <w:t xml:space="preserve"> </w:t>
            </w:r>
            <w:r w:rsidR="00860ABE">
              <w:rPr>
                <w:rFonts w:ascii="Arial"/>
              </w:rPr>
              <w:t>Broomfield Hospital</w:t>
            </w:r>
          </w:p>
        </w:tc>
      </w:tr>
      <w:tr w:rsidR="00C74A48">
        <w:trPr>
          <w:trHeight w:val="752"/>
        </w:trPr>
        <w:tc>
          <w:tcPr>
            <w:tcW w:w="3981" w:type="dxa"/>
            <w:tcBorders>
              <w:top w:val="nil"/>
              <w:left w:val="nil"/>
              <w:bottom w:val="nil"/>
              <w:right w:val="nil"/>
            </w:tcBorders>
            <w:shd w:val="clear" w:color="auto" w:fill="auto"/>
            <w:tcMar>
              <w:top w:w="80" w:type="dxa"/>
              <w:left w:w="80" w:type="dxa"/>
              <w:bottom w:w="80" w:type="dxa"/>
              <w:right w:w="80" w:type="dxa"/>
            </w:tcMar>
          </w:tcPr>
          <w:p w:rsidR="00C74A48" w:rsidRDefault="00860ABE">
            <w:pPr>
              <w:jc w:val="both"/>
            </w:pPr>
            <w:r>
              <w:rPr>
                <w:rFonts w:ascii="Arial"/>
                <w:b/>
                <w:bCs/>
                <w:sz w:val="22"/>
                <w:szCs w:val="22"/>
              </w:rPr>
              <w:t>Clinical Supervisor(s) for the placement</w:t>
            </w:r>
          </w:p>
        </w:tc>
        <w:tc>
          <w:tcPr>
            <w:tcW w:w="4318" w:type="dxa"/>
            <w:tcBorders>
              <w:top w:val="nil"/>
              <w:left w:val="nil"/>
              <w:bottom w:val="nil"/>
              <w:right w:val="nil"/>
            </w:tcBorders>
            <w:shd w:val="clear" w:color="auto" w:fill="auto"/>
            <w:tcMar>
              <w:top w:w="80" w:type="dxa"/>
              <w:left w:w="80" w:type="dxa"/>
              <w:bottom w:w="80" w:type="dxa"/>
              <w:right w:w="80" w:type="dxa"/>
            </w:tcMar>
          </w:tcPr>
          <w:p w:rsidR="00C74A48" w:rsidRDefault="00860ABE">
            <w:pPr>
              <w:jc w:val="both"/>
            </w:pPr>
            <w:r>
              <w:rPr>
                <w:rFonts w:ascii="Arial"/>
                <w:sz w:val="22"/>
                <w:szCs w:val="22"/>
              </w:rPr>
              <w:t xml:space="preserve">Dr Barry Evans, </w:t>
            </w:r>
            <w:proofErr w:type="spellStart"/>
            <w:r>
              <w:rPr>
                <w:rFonts w:ascii="Arial"/>
                <w:sz w:val="22"/>
                <w:szCs w:val="22"/>
              </w:rPr>
              <w:t>Dr</w:t>
            </w:r>
            <w:proofErr w:type="spellEnd"/>
            <w:r>
              <w:rPr>
                <w:rFonts w:ascii="Arial"/>
                <w:sz w:val="22"/>
                <w:szCs w:val="22"/>
              </w:rPr>
              <w:t xml:space="preserve"> Neil Campbell, </w:t>
            </w:r>
            <w:proofErr w:type="spellStart"/>
            <w:r>
              <w:rPr>
                <w:rFonts w:ascii="Arial"/>
                <w:sz w:val="22"/>
                <w:szCs w:val="22"/>
              </w:rPr>
              <w:t>Dr</w:t>
            </w:r>
            <w:proofErr w:type="spellEnd"/>
            <w:r>
              <w:rPr>
                <w:rFonts w:ascii="Arial"/>
                <w:sz w:val="22"/>
                <w:szCs w:val="22"/>
              </w:rPr>
              <w:t xml:space="preserve"> Shahi</w:t>
            </w:r>
            <w:r w:rsidR="00AD71D4">
              <w:rPr>
                <w:rFonts w:ascii="Arial"/>
                <w:sz w:val="22"/>
                <w:szCs w:val="22"/>
              </w:rPr>
              <w:t xml:space="preserve">rose Jessani, </w:t>
            </w:r>
            <w:proofErr w:type="spellStart"/>
            <w:r w:rsidR="00AD71D4">
              <w:rPr>
                <w:rFonts w:ascii="Arial"/>
                <w:sz w:val="22"/>
                <w:szCs w:val="22"/>
              </w:rPr>
              <w:t>Dr</w:t>
            </w:r>
            <w:proofErr w:type="spellEnd"/>
            <w:r w:rsidR="00AD71D4">
              <w:rPr>
                <w:rFonts w:ascii="Arial"/>
                <w:sz w:val="22"/>
                <w:szCs w:val="22"/>
              </w:rPr>
              <w:t xml:space="preserve"> Butt, </w:t>
            </w:r>
            <w:proofErr w:type="spellStart"/>
            <w:r w:rsidR="00AD71D4">
              <w:rPr>
                <w:rFonts w:ascii="Arial"/>
                <w:sz w:val="22"/>
                <w:szCs w:val="22"/>
              </w:rPr>
              <w:t>Dr</w:t>
            </w:r>
            <w:proofErr w:type="spellEnd"/>
            <w:r w:rsidR="00AD71D4">
              <w:rPr>
                <w:rFonts w:ascii="Arial"/>
                <w:sz w:val="22"/>
                <w:szCs w:val="22"/>
              </w:rPr>
              <w:t xml:space="preserve"> Lwin.</w:t>
            </w:r>
          </w:p>
        </w:tc>
      </w:tr>
      <w:tr w:rsidR="00153C0C" w:rsidTr="00313390">
        <w:trPr>
          <w:trHeight w:val="13103"/>
        </w:trPr>
        <w:tc>
          <w:tcPr>
            <w:tcW w:w="3981" w:type="dxa"/>
            <w:tcBorders>
              <w:top w:val="nil"/>
              <w:left w:val="nil"/>
              <w:bottom w:val="nil"/>
              <w:right w:val="nil"/>
            </w:tcBorders>
            <w:shd w:val="clear" w:color="auto" w:fill="auto"/>
            <w:tcMar>
              <w:top w:w="80" w:type="dxa"/>
              <w:left w:w="80" w:type="dxa"/>
              <w:bottom w:w="80" w:type="dxa"/>
              <w:right w:w="80" w:type="dxa"/>
            </w:tcMar>
          </w:tcPr>
          <w:p w:rsidR="00153C0C" w:rsidRDefault="00153C0C" w:rsidP="00E7107B">
            <w:pPr>
              <w:rPr>
                <w:rFonts w:ascii="Arial"/>
                <w:b/>
                <w:bCs/>
                <w:sz w:val="22"/>
                <w:szCs w:val="22"/>
              </w:rPr>
            </w:pPr>
            <w:r>
              <w:rPr>
                <w:rFonts w:ascii="Arial"/>
                <w:b/>
                <w:bCs/>
                <w:sz w:val="22"/>
                <w:szCs w:val="22"/>
              </w:rPr>
              <w:lastRenderedPageBreak/>
              <w:t>Main duties of the placement</w:t>
            </w:r>
            <w:r w:rsidRPr="00E7107B">
              <w:rPr>
                <w:rFonts w:ascii="Arial"/>
                <w:b/>
                <w:bCs/>
                <w:sz w:val="22"/>
                <w:szCs w:val="22"/>
              </w:rPr>
              <w:t xml:space="preserve"> </w:t>
            </w: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r w:rsidRPr="00E7107B">
              <w:rPr>
                <w:rFonts w:ascii="Arial"/>
                <w:b/>
                <w:bCs/>
                <w:sz w:val="22"/>
                <w:szCs w:val="22"/>
              </w:rPr>
              <w:t>Typical working pattern in this placement</w:t>
            </w:r>
            <w:r>
              <w:rPr>
                <w:rFonts w:ascii="Arial"/>
                <w:b/>
                <w:bCs/>
                <w:sz w:val="22"/>
                <w:szCs w:val="22"/>
              </w:rPr>
              <w:t xml:space="preserve"> </w:t>
            </w: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FB30ED" w:rsidRDefault="00FB30ED" w:rsidP="00E7107B">
            <w:pPr>
              <w:rPr>
                <w:rFonts w:ascii="Arial"/>
                <w:b/>
                <w:bCs/>
                <w:sz w:val="22"/>
                <w:szCs w:val="22"/>
              </w:rPr>
            </w:pPr>
          </w:p>
          <w:p w:rsidR="00FB30ED" w:rsidRDefault="00FB30ED" w:rsidP="00E7107B">
            <w:pPr>
              <w:rPr>
                <w:rFonts w:ascii="Arial"/>
                <w:b/>
                <w:bCs/>
                <w:sz w:val="22"/>
                <w:szCs w:val="22"/>
              </w:rPr>
            </w:pPr>
          </w:p>
          <w:p w:rsidR="00FB30ED" w:rsidRDefault="00FB30ED" w:rsidP="00E7107B">
            <w:pPr>
              <w:rPr>
                <w:rFonts w:ascii="Arial"/>
                <w:b/>
                <w:bCs/>
                <w:sz w:val="22"/>
                <w:szCs w:val="22"/>
              </w:rPr>
            </w:pPr>
          </w:p>
          <w:p w:rsidR="00FB30ED" w:rsidRDefault="00FB30E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3B55BD" w:rsidRDefault="003B55BD" w:rsidP="00E7107B">
            <w:pPr>
              <w:rPr>
                <w:rFonts w:ascii="Arial"/>
                <w:b/>
                <w:bCs/>
                <w:sz w:val="22"/>
                <w:szCs w:val="22"/>
              </w:rPr>
            </w:pPr>
          </w:p>
          <w:p w:rsidR="00541846" w:rsidRDefault="00541846" w:rsidP="00E7107B">
            <w:pPr>
              <w:rPr>
                <w:rFonts w:ascii="Arial"/>
                <w:b/>
                <w:bCs/>
                <w:sz w:val="22"/>
                <w:szCs w:val="22"/>
              </w:rPr>
            </w:pPr>
          </w:p>
          <w:p w:rsidR="00541846" w:rsidRDefault="00541846" w:rsidP="00E7107B">
            <w:pPr>
              <w:rPr>
                <w:rFonts w:ascii="Arial"/>
                <w:b/>
                <w:bCs/>
                <w:sz w:val="22"/>
                <w:szCs w:val="22"/>
              </w:rPr>
            </w:pPr>
          </w:p>
          <w:p w:rsidR="00541846" w:rsidRDefault="00541846" w:rsidP="00E7107B">
            <w:pPr>
              <w:rPr>
                <w:rFonts w:ascii="Arial"/>
                <w:b/>
                <w:bCs/>
                <w:sz w:val="22"/>
                <w:szCs w:val="22"/>
              </w:rPr>
            </w:pPr>
          </w:p>
          <w:p w:rsidR="00541846" w:rsidRDefault="00541846" w:rsidP="00E7107B">
            <w:pPr>
              <w:rPr>
                <w:rFonts w:ascii="Arial"/>
                <w:b/>
                <w:bCs/>
                <w:sz w:val="22"/>
                <w:szCs w:val="22"/>
              </w:rPr>
            </w:pPr>
          </w:p>
          <w:p w:rsidR="00541846" w:rsidRDefault="00541846" w:rsidP="00E7107B">
            <w:pPr>
              <w:rPr>
                <w:rFonts w:ascii="Arial"/>
                <w:b/>
                <w:bCs/>
                <w:sz w:val="22"/>
                <w:szCs w:val="22"/>
              </w:rPr>
            </w:pPr>
          </w:p>
          <w:p w:rsidR="00153C0C" w:rsidRDefault="00A9644C" w:rsidP="00E7107B">
            <w:pPr>
              <w:rPr>
                <w:rFonts w:ascii="Arial"/>
                <w:b/>
                <w:bCs/>
                <w:sz w:val="22"/>
                <w:szCs w:val="22"/>
              </w:rPr>
            </w:pPr>
            <w:r>
              <w:rPr>
                <w:rFonts w:ascii="Arial"/>
                <w:b/>
                <w:bCs/>
                <w:sz w:val="22"/>
                <w:szCs w:val="22"/>
              </w:rPr>
              <w:t>Employer Information</w:t>
            </w: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E7107B">
            <w:pPr>
              <w:rPr>
                <w:rFonts w:ascii="Arial"/>
                <w:b/>
                <w:bCs/>
                <w:sz w:val="22"/>
                <w:szCs w:val="22"/>
              </w:rPr>
            </w:pPr>
          </w:p>
          <w:p w:rsidR="00153C0C" w:rsidRDefault="00153C0C" w:rsidP="00FF2876">
            <w:bookmarkStart w:id="0" w:name="_GoBack"/>
            <w:bookmarkEnd w:id="0"/>
          </w:p>
        </w:tc>
        <w:tc>
          <w:tcPr>
            <w:tcW w:w="4318" w:type="dxa"/>
            <w:tcBorders>
              <w:top w:val="nil"/>
              <w:left w:val="nil"/>
              <w:bottom w:val="nil"/>
              <w:right w:val="nil"/>
            </w:tcBorders>
            <w:shd w:val="clear" w:color="auto" w:fill="auto"/>
            <w:tcMar>
              <w:top w:w="80" w:type="dxa"/>
              <w:left w:w="80" w:type="dxa"/>
              <w:bottom w:w="80" w:type="dxa"/>
              <w:right w:w="80" w:type="dxa"/>
            </w:tcMar>
          </w:tcPr>
          <w:p w:rsidR="00D76E22" w:rsidRDefault="00D76E22" w:rsidP="00860ABE">
            <w:pPr>
              <w:rPr>
                <w:rFonts w:ascii="Arial"/>
                <w:sz w:val="22"/>
                <w:szCs w:val="22"/>
              </w:rPr>
            </w:pPr>
            <w:r>
              <w:rPr>
                <w:rFonts w:ascii="Arial"/>
                <w:sz w:val="22"/>
                <w:szCs w:val="22"/>
              </w:rPr>
              <w:t xml:space="preserve">Participate in morning hand over on EAU </w:t>
            </w:r>
            <w:r>
              <w:rPr>
                <w:rFonts w:ascii="Arial"/>
                <w:sz w:val="22"/>
                <w:szCs w:val="22"/>
              </w:rPr>
              <w:t>–</w:t>
            </w:r>
            <w:r>
              <w:rPr>
                <w:rFonts w:ascii="Arial"/>
                <w:sz w:val="22"/>
                <w:szCs w:val="22"/>
              </w:rPr>
              <w:t xml:space="preserve"> handover taken from the night team. This chaired by the Acute Physician.</w:t>
            </w:r>
          </w:p>
          <w:p w:rsidR="00D76E22" w:rsidRDefault="00D76E22" w:rsidP="00860ABE">
            <w:pPr>
              <w:rPr>
                <w:rFonts w:ascii="Arial"/>
                <w:sz w:val="22"/>
                <w:szCs w:val="22"/>
              </w:rPr>
            </w:pPr>
            <w:r>
              <w:rPr>
                <w:rFonts w:ascii="Arial"/>
                <w:sz w:val="22"/>
                <w:szCs w:val="22"/>
              </w:rPr>
              <w:t xml:space="preserve">Daily Morning ward rounds with Acute Medical consultants. Going through a variety of cases with various degrees of complexity. </w:t>
            </w:r>
          </w:p>
          <w:p w:rsidR="00D76E22" w:rsidRDefault="00D76E22" w:rsidP="00860ABE">
            <w:pPr>
              <w:rPr>
                <w:rFonts w:ascii="Arial"/>
                <w:sz w:val="22"/>
                <w:szCs w:val="22"/>
              </w:rPr>
            </w:pPr>
            <w:r>
              <w:rPr>
                <w:rFonts w:ascii="Arial"/>
                <w:sz w:val="22"/>
                <w:szCs w:val="22"/>
              </w:rPr>
              <w:t>Undertaking specialty referrals and discussions with specialist teams and nurses.</w:t>
            </w:r>
          </w:p>
          <w:p w:rsidR="00D76E22" w:rsidRDefault="00D76E22" w:rsidP="00860ABE">
            <w:pPr>
              <w:rPr>
                <w:rFonts w:ascii="Arial"/>
                <w:sz w:val="22"/>
                <w:szCs w:val="22"/>
              </w:rPr>
            </w:pPr>
            <w:r>
              <w:rPr>
                <w:rFonts w:ascii="Arial"/>
                <w:sz w:val="22"/>
                <w:szCs w:val="22"/>
              </w:rPr>
              <w:t>If patients are moved to another ward handing over the sick ones to the respective ward teams.</w:t>
            </w:r>
          </w:p>
          <w:p w:rsidR="00D76E22" w:rsidRDefault="00D76E22" w:rsidP="00860ABE">
            <w:pPr>
              <w:rPr>
                <w:rFonts w:ascii="Arial"/>
                <w:sz w:val="22"/>
                <w:szCs w:val="22"/>
              </w:rPr>
            </w:pPr>
            <w:r>
              <w:rPr>
                <w:rFonts w:ascii="Arial"/>
                <w:sz w:val="22"/>
                <w:szCs w:val="22"/>
              </w:rPr>
              <w:t>Participate in discussions regarding escalation plans with ITU teams and families in the presence of a consultant or a registrar.</w:t>
            </w:r>
          </w:p>
          <w:p w:rsidR="00153C0C" w:rsidRPr="00E7107B" w:rsidRDefault="00D76E22" w:rsidP="00860ABE">
            <w:pPr>
              <w:rPr>
                <w:rFonts w:ascii="Arial" w:eastAsia="Arial" w:hAnsi="Arial" w:cs="Arial"/>
                <w:sz w:val="22"/>
                <w:szCs w:val="22"/>
              </w:rPr>
            </w:pPr>
            <w:r>
              <w:rPr>
                <w:rFonts w:ascii="Arial"/>
                <w:sz w:val="22"/>
                <w:szCs w:val="22"/>
              </w:rPr>
              <w:t>B</w:t>
            </w:r>
            <w:r w:rsidR="00153C0C" w:rsidRPr="00E7107B">
              <w:rPr>
                <w:rFonts w:ascii="Arial"/>
                <w:sz w:val="22"/>
                <w:szCs w:val="22"/>
              </w:rPr>
              <w:t>reaking bad news, as well as obtaining collateral history and simply updating</w:t>
            </w:r>
          </w:p>
          <w:p w:rsidR="00153C0C" w:rsidRDefault="00D76E22" w:rsidP="00860ABE">
            <w:pPr>
              <w:rPr>
                <w:rFonts w:ascii="Arial"/>
                <w:sz w:val="22"/>
                <w:szCs w:val="22"/>
              </w:rPr>
            </w:pPr>
            <w:r w:rsidRPr="00E7107B">
              <w:rPr>
                <w:rFonts w:ascii="Arial"/>
                <w:sz w:val="22"/>
                <w:szCs w:val="22"/>
              </w:rPr>
              <w:t>Relatives</w:t>
            </w:r>
            <w:r w:rsidR="00153C0C" w:rsidRPr="00E7107B">
              <w:rPr>
                <w:rFonts w:ascii="Arial"/>
                <w:sz w:val="22"/>
                <w:szCs w:val="22"/>
              </w:rPr>
              <w:t>.</w:t>
            </w:r>
          </w:p>
          <w:p w:rsidR="00B7021D" w:rsidRPr="00E7107B" w:rsidRDefault="00B7021D" w:rsidP="00860ABE">
            <w:pPr>
              <w:rPr>
                <w:rFonts w:ascii="Arial" w:eastAsia="Arial" w:hAnsi="Arial" w:cs="Arial"/>
                <w:sz w:val="22"/>
                <w:szCs w:val="22"/>
              </w:rPr>
            </w:pPr>
            <w:r>
              <w:rPr>
                <w:rFonts w:ascii="Arial"/>
                <w:sz w:val="22"/>
                <w:szCs w:val="22"/>
              </w:rPr>
              <w:t>There is always Consultant presence to discuss any burning issues or simply something they are not sure on.</w:t>
            </w:r>
          </w:p>
          <w:p w:rsidR="00153C0C" w:rsidRPr="00E7107B" w:rsidRDefault="00153C0C" w:rsidP="00860ABE">
            <w:pPr>
              <w:rPr>
                <w:rFonts w:ascii="Arial" w:eastAsia="Arial" w:hAnsi="Arial" w:cs="Arial"/>
                <w:sz w:val="22"/>
                <w:szCs w:val="22"/>
              </w:rPr>
            </w:pPr>
          </w:p>
          <w:p w:rsidR="00153C0C" w:rsidRPr="00E7107B" w:rsidRDefault="00153C0C" w:rsidP="00860ABE">
            <w:pPr>
              <w:rPr>
                <w:rFonts w:ascii="Arial" w:eastAsia="Arial" w:hAnsi="Arial" w:cs="Arial"/>
                <w:sz w:val="22"/>
                <w:szCs w:val="22"/>
              </w:rPr>
            </w:pPr>
            <w:r w:rsidRPr="00E7107B">
              <w:rPr>
                <w:rFonts w:ascii="Arial"/>
                <w:sz w:val="22"/>
                <w:szCs w:val="22"/>
              </w:rPr>
              <w:t>Towards the end of the day, outstanding investigations should be reviewed, problems overnight (or over the weekend) anticipated and addressed, and patients / jobs handed over to on call doctors if needed. On a Friday,</w:t>
            </w:r>
          </w:p>
          <w:p w:rsidR="00153C0C" w:rsidRPr="00E7107B" w:rsidRDefault="00153C0C" w:rsidP="00860ABE">
            <w:pPr>
              <w:rPr>
                <w:rFonts w:ascii="Arial" w:eastAsia="Arial" w:hAnsi="Arial" w:cs="Arial"/>
                <w:sz w:val="22"/>
                <w:szCs w:val="22"/>
              </w:rPr>
            </w:pPr>
            <w:r w:rsidRPr="00E7107B">
              <w:rPr>
                <w:rFonts w:ascii="Arial"/>
                <w:sz w:val="22"/>
                <w:szCs w:val="22"/>
              </w:rPr>
              <w:t>patients highlighted for possible discharge, or those needing senior review should be highlighted for the</w:t>
            </w:r>
          </w:p>
          <w:p w:rsidR="00153C0C" w:rsidRPr="00E7107B" w:rsidRDefault="00D76E22" w:rsidP="00860ABE">
            <w:pPr>
              <w:rPr>
                <w:rFonts w:ascii="Arial" w:eastAsia="Arial" w:hAnsi="Arial" w:cs="Arial"/>
                <w:sz w:val="22"/>
                <w:szCs w:val="22"/>
              </w:rPr>
            </w:pPr>
            <w:r w:rsidRPr="00E7107B">
              <w:rPr>
                <w:rFonts w:ascii="Arial"/>
                <w:sz w:val="22"/>
                <w:szCs w:val="22"/>
              </w:rPr>
              <w:t>Weekend</w:t>
            </w:r>
            <w:r w:rsidR="00153C0C" w:rsidRPr="00E7107B">
              <w:rPr>
                <w:rFonts w:ascii="Arial"/>
                <w:sz w:val="22"/>
                <w:szCs w:val="22"/>
              </w:rPr>
              <w:t xml:space="preserve"> ward round.</w:t>
            </w:r>
          </w:p>
          <w:p w:rsidR="00153C0C" w:rsidRPr="00E7107B" w:rsidRDefault="00153C0C" w:rsidP="00860ABE">
            <w:pPr>
              <w:rPr>
                <w:rFonts w:ascii="Arial" w:eastAsia="Arial" w:hAnsi="Arial" w:cs="Arial"/>
                <w:sz w:val="22"/>
                <w:szCs w:val="22"/>
              </w:rPr>
            </w:pPr>
          </w:p>
          <w:p w:rsidR="00153C0C" w:rsidRPr="00E7107B" w:rsidRDefault="00153C0C" w:rsidP="00860ABE">
            <w:pPr>
              <w:rPr>
                <w:rFonts w:ascii="Arial" w:eastAsia="Arial" w:hAnsi="Arial" w:cs="Arial"/>
                <w:sz w:val="22"/>
                <w:szCs w:val="22"/>
              </w:rPr>
            </w:pPr>
            <w:r w:rsidRPr="00E7107B">
              <w:rPr>
                <w:rFonts w:ascii="Arial"/>
                <w:sz w:val="22"/>
                <w:szCs w:val="22"/>
              </w:rPr>
              <w:t xml:space="preserve">Departmental teaching takes place on a Tuesday at 13:30. Junior staff will be allocated sessions in rotation during the placement in which to present a case or provide teaching on a topic of their choice. </w:t>
            </w:r>
          </w:p>
          <w:p w:rsidR="00153C0C" w:rsidRPr="00E7107B" w:rsidRDefault="00153C0C" w:rsidP="00860ABE">
            <w:pPr>
              <w:jc w:val="both"/>
              <w:rPr>
                <w:rFonts w:ascii="Arial" w:eastAsia="Arial" w:hAnsi="Arial" w:cs="Arial"/>
              </w:rPr>
            </w:pPr>
          </w:p>
          <w:p w:rsidR="00153C0C" w:rsidRPr="00E7107B" w:rsidRDefault="00153C0C" w:rsidP="00860ABE">
            <w:pPr>
              <w:jc w:val="both"/>
              <w:rPr>
                <w:rFonts w:ascii="Arial" w:eastAsia="Arial" w:hAnsi="Arial" w:cs="Arial"/>
                <w:u w:val="single"/>
              </w:rPr>
            </w:pPr>
            <w:r w:rsidRPr="00E7107B">
              <w:rPr>
                <w:rFonts w:ascii="Arial"/>
                <w:u w:val="single"/>
              </w:rPr>
              <w:t>Ambulatory Care:</w:t>
            </w:r>
          </w:p>
          <w:p w:rsidR="00153C0C" w:rsidRPr="00E7107B" w:rsidRDefault="00153C0C" w:rsidP="00860ABE">
            <w:pPr>
              <w:jc w:val="both"/>
              <w:rPr>
                <w:rFonts w:ascii="Arial" w:eastAsia="Arial" w:hAnsi="Arial" w:cs="Arial"/>
              </w:rPr>
            </w:pPr>
          </w:p>
          <w:p w:rsidR="00153C0C" w:rsidRDefault="00153C0C" w:rsidP="00860ABE">
            <w:pPr>
              <w:jc w:val="both"/>
              <w:rPr>
                <w:rFonts w:ascii="Arial"/>
                <w:sz w:val="22"/>
                <w:szCs w:val="22"/>
              </w:rPr>
            </w:pPr>
            <w:r w:rsidRPr="00E7107B">
              <w:rPr>
                <w:rFonts w:ascii="Arial"/>
                <w:sz w:val="22"/>
                <w:szCs w:val="22"/>
              </w:rPr>
              <w:t>One week in five will be spent on the Ambulatory Care Unit (in rotation with 1CMT trainee and 2 ACCS trainees). Ambulatory care is an innovative department aimed at admissions avoidance and providing a one-stop service for many acute presentations such as DVT, PE, non-ACS cardiac conditions, cellulitis, non-severe pneumonia and any other chest infections, non-severe asthma, AKI, non-specific headache etc.</w:t>
            </w:r>
          </w:p>
          <w:p w:rsidR="0079233C" w:rsidRDefault="0079233C" w:rsidP="00860ABE">
            <w:pPr>
              <w:jc w:val="both"/>
              <w:rPr>
                <w:rFonts w:ascii="Arial"/>
                <w:sz w:val="22"/>
                <w:szCs w:val="22"/>
              </w:rPr>
            </w:pPr>
            <w:r>
              <w:rPr>
                <w:rFonts w:ascii="Arial"/>
                <w:sz w:val="22"/>
                <w:szCs w:val="22"/>
              </w:rPr>
              <w:t xml:space="preserve">The current patient turnover is 25 </w:t>
            </w:r>
            <w:r>
              <w:rPr>
                <w:rFonts w:ascii="Arial"/>
                <w:sz w:val="22"/>
                <w:szCs w:val="22"/>
              </w:rPr>
              <w:t>–</w:t>
            </w:r>
            <w:r>
              <w:rPr>
                <w:rFonts w:ascii="Arial"/>
                <w:sz w:val="22"/>
                <w:szCs w:val="22"/>
              </w:rPr>
              <w:t xml:space="preserve"> 30 patients / day.</w:t>
            </w:r>
          </w:p>
          <w:p w:rsidR="0079233C" w:rsidRDefault="0079233C" w:rsidP="00860ABE">
            <w:pPr>
              <w:jc w:val="both"/>
              <w:rPr>
                <w:rFonts w:ascii="Arial"/>
                <w:sz w:val="22"/>
                <w:szCs w:val="22"/>
              </w:rPr>
            </w:pPr>
          </w:p>
          <w:p w:rsidR="00B7021D" w:rsidRPr="00E7107B" w:rsidRDefault="00B7021D" w:rsidP="00860ABE">
            <w:pPr>
              <w:jc w:val="both"/>
              <w:rPr>
                <w:rFonts w:ascii="Arial" w:eastAsia="Arial" w:hAnsi="Arial" w:cs="Arial"/>
                <w:sz w:val="22"/>
                <w:szCs w:val="22"/>
              </w:rPr>
            </w:pPr>
            <w:r>
              <w:rPr>
                <w:rFonts w:ascii="Arial"/>
                <w:sz w:val="22"/>
                <w:szCs w:val="22"/>
              </w:rPr>
              <w:t>Vast majority of clinical cases are referred by GP</w:t>
            </w:r>
            <w:r>
              <w:rPr>
                <w:rFonts w:ascii="Arial"/>
                <w:sz w:val="22"/>
                <w:szCs w:val="22"/>
              </w:rPr>
              <w:t>’</w:t>
            </w:r>
            <w:r>
              <w:rPr>
                <w:rFonts w:ascii="Arial"/>
                <w:sz w:val="22"/>
                <w:szCs w:val="22"/>
              </w:rPr>
              <w:t>s to the unit with a small percentage of cases escalated by District nurses, Community specialty nurses and Ambulance services.</w:t>
            </w:r>
          </w:p>
          <w:p w:rsidR="0079233C" w:rsidRDefault="00153C0C" w:rsidP="00860ABE">
            <w:pPr>
              <w:jc w:val="both"/>
              <w:rPr>
                <w:rFonts w:ascii="Arial"/>
                <w:sz w:val="22"/>
                <w:szCs w:val="22"/>
              </w:rPr>
            </w:pPr>
            <w:r w:rsidRPr="00E7107B">
              <w:rPr>
                <w:rFonts w:ascii="Arial"/>
                <w:sz w:val="22"/>
                <w:szCs w:val="22"/>
              </w:rPr>
              <w:t xml:space="preserve">Trainees will be expected to work alongside the acute consultant physician in ACU to provide rapid assessment and management of a wide range of conditions. </w:t>
            </w:r>
          </w:p>
          <w:p w:rsidR="00AB08BF" w:rsidRDefault="00AB08BF" w:rsidP="00860ABE">
            <w:pPr>
              <w:jc w:val="both"/>
              <w:rPr>
                <w:rFonts w:ascii="Arial"/>
                <w:sz w:val="22"/>
                <w:szCs w:val="22"/>
              </w:rPr>
            </w:pPr>
            <w:r>
              <w:rPr>
                <w:rFonts w:ascii="Arial"/>
                <w:sz w:val="22"/>
                <w:szCs w:val="22"/>
              </w:rPr>
              <w:t xml:space="preserve">Most importantly they work alongside </w:t>
            </w:r>
            <w:r w:rsidR="00AB4424">
              <w:rPr>
                <w:rFonts w:ascii="Arial"/>
                <w:sz w:val="22"/>
                <w:szCs w:val="22"/>
              </w:rPr>
              <w:t>a consultant</w:t>
            </w:r>
            <w:r>
              <w:rPr>
                <w:rFonts w:ascii="Arial"/>
                <w:sz w:val="22"/>
                <w:szCs w:val="22"/>
              </w:rPr>
              <w:t xml:space="preserve"> at all times </w:t>
            </w:r>
            <w:r>
              <w:rPr>
                <w:rFonts w:ascii="Arial"/>
                <w:sz w:val="22"/>
                <w:szCs w:val="22"/>
              </w:rPr>
              <w:t>–</w:t>
            </w:r>
            <w:r>
              <w:rPr>
                <w:rFonts w:ascii="Arial"/>
                <w:sz w:val="22"/>
                <w:szCs w:val="22"/>
              </w:rPr>
              <w:t xml:space="preserve"> with opportunities to discuss every case.</w:t>
            </w:r>
          </w:p>
          <w:p w:rsidR="00153C0C" w:rsidRPr="00E7107B" w:rsidRDefault="00153C0C" w:rsidP="00860ABE">
            <w:pPr>
              <w:jc w:val="both"/>
              <w:rPr>
                <w:rFonts w:ascii="Arial" w:eastAsia="Arial" w:hAnsi="Arial" w:cs="Arial"/>
                <w:sz w:val="22"/>
                <w:szCs w:val="22"/>
              </w:rPr>
            </w:pPr>
            <w:r w:rsidRPr="00E7107B">
              <w:rPr>
                <w:rFonts w:ascii="Arial"/>
                <w:sz w:val="22"/>
                <w:szCs w:val="22"/>
              </w:rPr>
              <w:t>They will also be expected to take GP phone calls to screen admission, offer advice and develop triage skills in directing admission to an appropriate place of definitive care.</w:t>
            </w:r>
          </w:p>
          <w:p w:rsidR="00153C0C" w:rsidRDefault="00153C0C" w:rsidP="00860ABE">
            <w:pPr>
              <w:jc w:val="both"/>
              <w:rPr>
                <w:rFonts w:ascii="Arial"/>
                <w:sz w:val="22"/>
                <w:szCs w:val="22"/>
              </w:rPr>
            </w:pPr>
            <w:r w:rsidRPr="00E7107B">
              <w:rPr>
                <w:rFonts w:ascii="Arial"/>
                <w:sz w:val="22"/>
                <w:szCs w:val="22"/>
              </w:rPr>
              <w:t xml:space="preserve"> </w:t>
            </w:r>
          </w:p>
          <w:p w:rsidR="00153C0C" w:rsidRPr="00E7107B" w:rsidRDefault="00153C0C" w:rsidP="00860ABE">
            <w:pPr>
              <w:jc w:val="both"/>
              <w:rPr>
                <w:rFonts w:ascii="Arial" w:eastAsia="Arial" w:hAnsi="Arial" w:cs="Arial"/>
                <w:sz w:val="22"/>
                <w:szCs w:val="22"/>
              </w:rPr>
            </w:pPr>
          </w:p>
          <w:p w:rsidR="00153C0C" w:rsidRPr="00E7107B" w:rsidRDefault="00153C0C" w:rsidP="00860ABE">
            <w:pPr>
              <w:jc w:val="both"/>
              <w:rPr>
                <w:rFonts w:ascii="Arial" w:eastAsia="Arial" w:hAnsi="Arial" w:cs="Arial"/>
                <w:u w:val="single"/>
              </w:rPr>
            </w:pPr>
            <w:r w:rsidRPr="00E7107B">
              <w:rPr>
                <w:rFonts w:ascii="Arial"/>
                <w:u w:val="single"/>
              </w:rPr>
              <w:t>On-Call:</w:t>
            </w:r>
          </w:p>
          <w:p w:rsidR="0079233C" w:rsidRDefault="00153C0C" w:rsidP="00860ABE">
            <w:pPr>
              <w:rPr>
                <w:rFonts w:ascii="Arial"/>
                <w:sz w:val="22"/>
                <w:szCs w:val="22"/>
              </w:rPr>
            </w:pPr>
            <w:r w:rsidRPr="00E7107B">
              <w:rPr>
                <w:rFonts w:ascii="Arial"/>
                <w:sz w:val="22"/>
                <w:szCs w:val="22"/>
              </w:rPr>
              <w:t xml:space="preserve">As part of the placement FY2 doctors are included in the on-call </w:t>
            </w:r>
            <w:r w:rsidR="00E83EE3" w:rsidRPr="00E7107B">
              <w:rPr>
                <w:rFonts w:ascii="Arial"/>
                <w:sz w:val="22"/>
                <w:szCs w:val="22"/>
              </w:rPr>
              <w:t>Rota</w:t>
            </w:r>
            <w:r w:rsidRPr="00E7107B">
              <w:rPr>
                <w:rFonts w:ascii="Arial"/>
                <w:sz w:val="22"/>
                <w:szCs w:val="22"/>
              </w:rPr>
              <w:t xml:space="preserve">. This is a 34-week rolling </w:t>
            </w:r>
            <w:r w:rsidR="00E83EE3" w:rsidRPr="00E7107B">
              <w:rPr>
                <w:rFonts w:ascii="Arial"/>
                <w:sz w:val="22"/>
                <w:szCs w:val="22"/>
              </w:rPr>
              <w:t>Rota</w:t>
            </w:r>
            <w:r w:rsidRPr="00E7107B">
              <w:rPr>
                <w:rFonts w:ascii="Arial"/>
                <w:sz w:val="22"/>
                <w:szCs w:val="22"/>
              </w:rPr>
              <w:t xml:space="preserve">. This will include either working within the emergency assessment unit, or providing medical ward cover (For any of the medical wards, medical outlier patients as well as taking referrals/answering medical calls for non-medical wards). </w:t>
            </w:r>
          </w:p>
          <w:p w:rsidR="00153C0C" w:rsidRPr="00E7107B" w:rsidRDefault="00153C0C" w:rsidP="00860ABE">
            <w:pPr>
              <w:rPr>
                <w:rFonts w:ascii="Arial" w:eastAsia="Arial" w:hAnsi="Arial" w:cs="Arial"/>
                <w:sz w:val="22"/>
                <w:szCs w:val="22"/>
              </w:rPr>
            </w:pPr>
            <w:r w:rsidRPr="00E7107B">
              <w:rPr>
                <w:rFonts w:ascii="Arial"/>
                <w:sz w:val="22"/>
                <w:szCs w:val="22"/>
              </w:rPr>
              <w:t>This also includes working on night shifts as part of a comprehensive team (2 ST3+, 3 CMT/FY2 equivalents and 1 FY1).</w:t>
            </w:r>
          </w:p>
          <w:p w:rsidR="00153C0C" w:rsidRPr="00E7107B" w:rsidRDefault="00153C0C" w:rsidP="00860ABE">
            <w:pPr>
              <w:rPr>
                <w:rFonts w:ascii="Arial" w:eastAsia="Arial" w:hAnsi="Arial" w:cs="Arial"/>
                <w:sz w:val="22"/>
                <w:szCs w:val="22"/>
              </w:rPr>
            </w:pPr>
          </w:p>
          <w:p w:rsidR="00153C0C" w:rsidRPr="00E7107B" w:rsidRDefault="00153C0C" w:rsidP="00860ABE">
            <w:pPr>
              <w:rPr>
                <w:rFonts w:ascii="Arial" w:eastAsia="Arial" w:hAnsi="Arial" w:cs="Arial"/>
                <w:sz w:val="22"/>
                <w:szCs w:val="22"/>
              </w:rPr>
            </w:pPr>
          </w:p>
          <w:p w:rsidR="00153C0C" w:rsidRDefault="00153C0C" w:rsidP="00860ABE">
            <w:pPr>
              <w:rPr>
                <w:rFonts w:ascii="Arial"/>
                <w:sz w:val="22"/>
                <w:szCs w:val="22"/>
              </w:rPr>
            </w:pPr>
            <w:r w:rsidRPr="00E7107B">
              <w:rPr>
                <w:rFonts w:ascii="Arial"/>
                <w:sz w:val="22"/>
                <w:szCs w:val="22"/>
              </w:rPr>
              <w:t>FY2 doctors are required to hold a crash bleeps during the on call component of the placement as part of a response team (incorporating staff from critical care/outreach teams, life support teams, junior doctors and ST3+ doctors). As such they are expected to manage medical emergencies, including cardiac arrest.</w:t>
            </w:r>
          </w:p>
          <w:p w:rsidR="00FB30ED" w:rsidRDefault="00FB30ED" w:rsidP="00860ABE">
            <w:pPr>
              <w:rPr>
                <w:rFonts w:ascii="Arial"/>
                <w:sz w:val="22"/>
                <w:szCs w:val="22"/>
              </w:rPr>
            </w:pPr>
          </w:p>
          <w:p w:rsidR="00FB30ED" w:rsidRPr="00FB30ED" w:rsidRDefault="003B55BD" w:rsidP="00FB30ED">
            <w:pPr>
              <w:rPr>
                <w:rFonts w:ascii="Arial" w:hAnsi="Arial" w:cs="Arial"/>
                <w:color w:val="auto"/>
                <w:sz w:val="22"/>
                <w:szCs w:val="22"/>
              </w:rPr>
            </w:pPr>
            <w:r>
              <w:rPr>
                <w:rFonts w:ascii="Arial" w:hAnsi="Arial" w:cs="Arial"/>
                <w:color w:val="auto"/>
                <w:sz w:val="22"/>
                <w:szCs w:val="22"/>
              </w:rPr>
              <w:t>5 weeks ACU</w:t>
            </w:r>
          </w:p>
          <w:p w:rsidR="00FB30ED" w:rsidRPr="00FB30ED" w:rsidRDefault="00FB30ED" w:rsidP="00FB30ED">
            <w:pPr>
              <w:rPr>
                <w:rFonts w:ascii="Arial" w:hAnsi="Arial" w:cs="Arial"/>
                <w:color w:val="auto"/>
                <w:sz w:val="22"/>
                <w:szCs w:val="22"/>
              </w:rPr>
            </w:pPr>
            <w:r w:rsidRPr="00FB30ED">
              <w:rPr>
                <w:rFonts w:ascii="Arial" w:hAnsi="Arial" w:cs="Arial"/>
                <w:color w:val="auto"/>
                <w:sz w:val="22"/>
                <w:szCs w:val="22"/>
              </w:rPr>
              <w:t>3 weeks OOH shifts</w:t>
            </w:r>
          </w:p>
          <w:p w:rsidR="00FB30ED" w:rsidRDefault="00FB30ED" w:rsidP="00FB30ED">
            <w:pPr>
              <w:rPr>
                <w:rFonts w:ascii="Arial" w:hAnsi="Arial" w:cs="Arial"/>
                <w:color w:val="auto"/>
                <w:sz w:val="22"/>
                <w:szCs w:val="22"/>
              </w:rPr>
            </w:pPr>
            <w:r w:rsidRPr="00FB30ED">
              <w:rPr>
                <w:rFonts w:ascii="Arial" w:hAnsi="Arial" w:cs="Arial"/>
                <w:color w:val="auto"/>
                <w:sz w:val="22"/>
                <w:szCs w:val="22"/>
              </w:rPr>
              <w:t>4 weeks on the ward</w:t>
            </w:r>
          </w:p>
          <w:p w:rsidR="00541846" w:rsidRDefault="00541846" w:rsidP="00FB30ED">
            <w:pPr>
              <w:rPr>
                <w:rFonts w:ascii="Arial" w:hAnsi="Arial" w:cs="Arial"/>
                <w:color w:val="auto"/>
                <w:sz w:val="22"/>
                <w:szCs w:val="22"/>
              </w:rPr>
            </w:pPr>
          </w:p>
          <w:p w:rsidR="00541846" w:rsidRDefault="00541846" w:rsidP="00FB30ED">
            <w:pPr>
              <w:rPr>
                <w:rFonts w:ascii="Arial" w:hAnsi="Arial" w:cs="Arial"/>
                <w:color w:val="auto"/>
                <w:sz w:val="22"/>
                <w:szCs w:val="22"/>
              </w:rPr>
            </w:pPr>
          </w:p>
          <w:p w:rsidR="00541846" w:rsidRDefault="00541846" w:rsidP="00FB30ED">
            <w:pPr>
              <w:rPr>
                <w:rFonts w:ascii="Arial" w:hAnsi="Arial" w:cs="Arial"/>
                <w:color w:val="auto"/>
                <w:sz w:val="22"/>
                <w:szCs w:val="22"/>
              </w:rPr>
            </w:pPr>
          </w:p>
          <w:p w:rsidR="00541846" w:rsidRDefault="00541846" w:rsidP="00FB30ED">
            <w:pPr>
              <w:rPr>
                <w:rFonts w:ascii="Arial"/>
                <w:sz w:val="22"/>
                <w:szCs w:val="22"/>
              </w:rPr>
            </w:pPr>
          </w:p>
          <w:p w:rsidR="00153C0C" w:rsidRDefault="00153C0C" w:rsidP="00153C0C">
            <w:pPr>
              <w:pStyle w:val="BodyText"/>
              <w:rPr>
                <w:rFonts w:ascii="Arial" w:eastAsia="Arial" w:hAnsi="Arial" w:cs="Arial"/>
              </w:rPr>
            </w:pPr>
            <w:r>
              <w:rPr>
                <w:rFonts w:ascii="Arial"/>
              </w:rPr>
              <w:t xml:space="preserve">The employer for this post is Mid Essex Hospital Services Trust. </w:t>
            </w:r>
          </w:p>
          <w:p w:rsidR="00153C0C" w:rsidRDefault="00153C0C" w:rsidP="00153C0C">
            <w:pPr>
              <w:pStyle w:val="BodyText"/>
              <w:rPr>
                <w:rFonts w:ascii="Arial" w:eastAsia="Arial" w:hAnsi="Arial" w:cs="Arial"/>
              </w:rPr>
            </w:pPr>
          </w:p>
          <w:p w:rsidR="00153C0C" w:rsidRDefault="00153C0C" w:rsidP="00153C0C">
            <w:pPr>
              <w:jc w:val="both"/>
              <w:rPr>
                <w:rFonts w:ascii="Arial" w:eastAsia="Arial" w:hAnsi="Arial" w:cs="Arial"/>
              </w:rPr>
            </w:pPr>
            <w:r>
              <w:rPr>
                <w:rFonts w:ascii="Arial"/>
                <w:sz w:val="22"/>
                <w:szCs w:val="22"/>
              </w:rPr>
              <w:t xml:space="preserve">The post will be based in Broomfield Hospital, which is a medium sized acute NHS Trust and provides an extensive range of secondary services for the growing local community of approximately 350,000. About 15.34% of the population is over 65.   </w:t>
            </w:r>
          </w:p>
          <w:p w:rsidR="00153C0C" w:rsidRDefault="00153C0C" w:rsidP="00153C0C">
            <w:pPr>
              <w:pStyle w:val="NormalWeb"/>
              <w:spacing w:after="0" w:line="240" w:lineRule="auto"/>
              <w:jc w:val="both"/>
              <w:rPr>
                <w:rFonts w:ascii="Arial"/>
                <w:sz w:val="22"/>
                <w:szCs w:val="22"/>
              </w:rPr>
            </w:pPr>
            <w:r>
              <w:rPr>
                <w:rFonts w:ascii="Arial"/>
                <w:sz w:val="22"/>
                <w:szCs w:val="22"/>
              </w:rPr>
              <w:t xml:space="preserve">Mid Essex Hospital Services NHS Trust provides acute hospital based services to a population of approximately 350,000 people living in and around the towns of Chelmsford, </w:t>
            </w:r>
            <w:proofErr w:type="spellStart"/>
            <w:r>
              <w:rPr>
                <w:rFonts w:ascii="Arial"/>
                <w:sz w:val="22"/>
                <w:szCs w:val="22"/>
              </w:rPr>
              <w:t>Maldon</w:t>
            </w:r>
            <w:proofErr w:type="spellEnd"/>
            <w:r>
              <w:rPr>
                <w:rFonts w:ascii="Arial"/>
                <w:sz w:val="22"/>
                <w:szCs w:val="22"/>
              </w:rPr>
              <w:t xml:space="preserve"> and Witham. Key services provided are:</w:t>
            </w:r>
          </w:p>
          <w:p w:rsidR="00632460" w:rsidRDefault="00632460" w:rsidP="00153C0C">
            <w:pPr>
              <w:pStyle w:val="NormalWeb"/>
              <w:spacing w:after="0" w:line="240" w:lineRule="auto"/>
              <w:jc w:val="both"/>
              <w:rPr>
                <w:rFonts w:ascii="Arial" w:eastAsia="Arial" w:hAnsi="Arial" w:cs="Arial"/>
              </w:rPr>
            </w:pPr>
          </w:p>
          <w:p w:rsidR="00153C0C" w:rsidRDefault="00153C0C" w:rsidP="00153C0C">
            <w:pPr>
              <w:numPr>
                <w:ilvl w:val="0"/>
                <w:numId w:val="2"/>
              </w:numPr>
              <w:tabs>
                <w:tab w:val="clear" w:pos="690"/>
                <w:tab w:val="num" w:pos="720"/>
              </w:tabs>
              <w:ind w:left="720" w:hanging="360"/>
              <w:jc w:val="both"/>
              <w:rPr>
                <w:rFonts w:ascii="Arial" w:eastAsia="Arial" w:hAnsi="Arial" w:cs="Arial"/>
              </w:rPr>
            </w:pPr>
            <w:r>
              <w:rPr>
                <w:rFonts w:ascii="Arial"/>
                <w:sz w:val="22"/>
                <w:szCs w:val="22"/>
              </w:rPr>
              <w:t xml:space="preserve">Pharmacy </w:t>
            </w:r>
            <w:r>
              <w:rPr>
                <w:rFonts w:ascii="Arial"/>
                <w:sz w:val="22"/>
                <w:szCs w:val="22"/>
              </w:rPr>
              <w:tab/>
            </w:r>
            <w:r>
              <w:rPr>
                <w:rFonts w:ascii="Arial"/>
                <w:sz w:val="22"/>
                <w:szCs w:val="22"/>
              </w:rPr>
              <w:tab/>
            </w:r>
          </w:p>
          <w:p w:rsidR="00153C0C" w:rsidRDefault="00153C0C" w:rsidP="00153C0C">
            <w:pPr>
              <w:numPr>
                <w:ilvl w:val="0"/>
                <w:numId w:val="3"/>
              </w:numPr>
              <w:tabs>
                <w:tab w:val="clear" w:pos="690"/>
                <w:tab w:val="num" w:pos="720"/>
              </w:tabs>
              <w:ind w:left="720" w:hanging="360"/>
              <w:jc w:val="both"/>
              <w:rPr>
                <w:rFonts w:ascii="Arial" w:eastAsia="Arial" w:hAnsi="Arial" w:cs="Arial"/>
              </w:rPr>
            </w:pPr>
            <w:r>
              <w:rPr>
                <w:rFonts w:ascii="Arial"/>
                <w:sz w:val="22"/>
                <w:szCs w:val="22"/>
              </w:rPr>
              <w:t xml:space="preserve">Pathology </w:t>
            </w:r>
          </w:p>
          <w:p w:rsidR="00153C0C" w:rsidRDefault="00153C0C" w:rsidP="00153C0C">
            <w:pPr>
              <w:numPr>
                <w:ilvl w:val="0"/>
                <w:numId w:val="4"/>
              </w:numPr>
              <w:tabs>
                <w:tab w:val="clear" w:pos="690"/>
                <w:tab w:val="num" w:pos="720"/>
              </w:tabs>
              <w:ind w:left="720" w:hanging="360"/>
              <w:jc w:val="both"/>
              <w:rPr>
                <w:rFonts w:ascii="Arial" w:eastAsia="Arial" w:hAnsi="Arial" w:cs="Arial"/>
              </w:rPr>
            </w:pPr>
            <w:r>
              <w:rPr>
                <w:rFonts w:ascii="Arial"/>
                <w:sz w:val="22"/>
                <w:szCs w:val="22"/>
              </w:rPr>
              <w:t xml:space="preserve">Radiology </w:t>
            </w:r>
          </w:p>
          <w:p w:rsidR="00153C0C" w:rsidRDefault="00153C0C" w:rsidP="00153C0C">
            <w:pPr>
              <w:numPr>
                <w:ilvl w:val="0"/>
                <w:numId w:val="5"/>
              </w:numPr>
              <w:tabs>
                <w:tab w:val="clear" w:pos="690"/>
                <w:tab w:val="num" w:pos="720"/>
              </w:tabs>
              <w:ind w:left="720" w:hanging="360"/>
              <w:jc w:val="both"/>
              <w:rPr>
                <w:rFonts w:ascii="Arial" w:eastAsia="Arial" w:hAnsi="Arial" w:cs="Arial"/>
              </w:rPr>
            </w:pPr>
            <w:r>
              <w:rPr>
                <w:rFonts w:ascii="Arial"/>
                <w:sz w:val="22"/>
                <w:szCs w:val="22"/>
              </w:rPr>
              <w:t xml:space="preserve">Acute medicine </w:t>
            </w:r>
          </w:p>
          <w:p w:rsidR="00153C0C" w:rsidRDefault="00153C0C" w:rsidP="00153C0C">
            <w:pPr>
              <w:numPr>
                <w:ilvl w:val="0"/>
                <w:numId w:val="6"/>
              </w:numPr>
              <w:tabs>
                <w:tab w:val="clear" w:pos="690"/>
                <w:tab w:val="num" w:pos="720"/>
              </w:tabs>
              <w:ind w:left="720" w:hanging="360"/>
              <w:jc w:val="both"/>
              <w:rPr>
                <w:rFonts w:ascii="Arial" w:eastAsia="Arial" w:hAnsi="Arial" w:cs="Arial"/>
              </w:rPr>
            </w:pPr>
            <w:r>
              <w:rPr>
                <w:rFonts w:ascii="Arial"/>
                <w:sz w:val="22"/>
                <w:szCs w:val="22"/>
              </w:rPr>
              <w:t xml:space="preserve">Intensive Care </w:t>
            </w:r>
          </w:p>
          <w:p w:rsidR="00153C0C" w:rsidRDefault="00153C0C" w:rsidP="00153C0C">
            <w:pPr>
              <w:numPr>
                <w:ilvl w:val="0"/>
                <w:numId w:val="7"/>
              </w:numPr>
              <w:tabs>
                <w:tab w:val="clear" w:pos="690"/>
                <w:tab w:val="num" w:pos="720"/>
              </w:tabs>
              <w:ind w:left="720" w:hanging="360"/>
              <w:jc w:val="both"/>
              <w:rPr>
                <w:rFonts w:ascii="Arial" w:eastAsia="Arial" w:hAnsi="Arial" w:cs="Arial"/>
              </w:rPr>
            </w:pPr>
            <w:r>
              <w:rPr>
                <w:rFonts w:ascii="Arial"/>
                <w:sz w:val="22"/>
                <w:szCs w:val="22"/>
              </w:rPr>
              <w:t xml:space="preserve">Care of Elderly People and Therapy </w:t>
            </w:r>
          </w:p>
          <w:p w:rsidR="00153C0C" w:rsidRDefault="00153C0C" w:rsidP="00153C0C">
            <w:pPr>
              <w:numPr>
                <w:ilvl w:val="0"/>
                <w:numId w:val="8"/>
              </w:numPr>
              <w:tabs>
                <w:tab w:val="clear" w:pos="690"/>
                <w:tab w:val="num" w:pos="720"/>
              </w:tabs>
              <w:ind w:left="720" w:hanging="360"/>
              <w:jc w:val="both"/>
              <w:rPr>
                <w:rFonts w:ascii="Arial" w:eastAsia="Arial" w:hAnsi="Arial" w:cs="Arial"/>
              </w:rPr>
            </w:pPr>
            <w:proofErr w:type="spellStart"/>
            <w:r>
              <w:rPr>
                <w:rFonts w:ascii="Arial"/>
                <w:sz w:val="22"/>
                <w:szCs w:val="22"/>
              </w:rPr>
              <w:t>Anaesthesia</w:t>
            </w:r>
            <w:proofErr w:type="spellEnd"/>
            <w:r>
              <w:rPr>
                <w:rFonts w:ascii="Arial"/>
                <w:sz w:val="22"/>
                <w:szCs w:val="22"/>
              </w:rPr>
              <w:t xml:space="preserve"> and Pain </w:t>
            </w:r>
          </w:p>
          <w:p w:rsidR="00153C0C" w:rsidRDefault="00153C0C" w:rsidP="00153C0C">
            <w:pPr>
              <w:numPr>
                <w:ilvl w:val="0"/>
                <w:numId w:val="9"/>
              </w:numPr>
              <w:tabs>
                <w:tab w:val="clear" w:pos="690"/>
                <w:tab w:val="num" w:pos="720"/>
              </w:tabs>
              <w:ind w:left="720" w:hanging="360"/>
              <w:jc w:val="both"/>
              <w:rPr>
                <w:rFonts w:ascii="Arial" w:eastAsia="Arial" w:hAnsi="Arial" w:cs="Arial"/>
              </w:rPr>
            </w:pPr>
            <w:r>
              <w:rPr>
                <w:rFonts w:ascii="Arial"/>
                <w:sz w:val="22"/>
                <w:szCs w:val="22"/>
              </w:rPr>
              <w:t xml:space="preserve">General Surgery </w:t>
            </w:r>
          </w:p>
          <w:p w:rsidR="00153C0C" w:rsidRDefault="00153C0C" w:rsidP="00153C0C">
            <w:pPr>
              <w:numPr>
                <w:ilvl w:val="0"/>
                <w:numId w:val="10"/>
              </w:numPr>
              <w:tabs>
                <w:tab w:val="clear" w:pos="690"/>
                <w:tab w:val="num" w:pos="720"/>
              </w:tabs>
              <w:ind w:left="720" w:hanging="360"/>
              <w:jc w:val="both"/>
              <w:rPr>
                <w:rFonts w:ascii="Arial" w:eastAsia="Arial" w:hAnsi="Arial" w:cs="Arial"/>
              </w:rPr>
            </w:pPr>
            <w:r>
              <w:rPr>
                <w:rFonts w:ascii="Arial"/>
                <w:sz w:val="22"/>
                <w:szCs w:val="22"/>
              </w:rPr>
              <w:t xml:space="preserve">ENT and Oral Surgery </w:t>
            </w:r>
          </w:p>
          <w:p w:rsidR="00153C0C" w:rsidRDefault="00153C0C" w:rsidP="00153C0C">
            <w:pPr>
              <w:numPr>
                <w:ilvl w:val="0"/>
                <w:numId w:val="11"/>
              </w:numPr>
              <w:tabs>
                <w:tab w:val="clear" w:pos="690"/>
                <w:tab w:val="num" w:pos="720"/>
              </w:tabs>
              <w:ind w:left="720" w:hanging="360"/>
              <w:jc w:val="both"/>
              <w:rPr>
                <w:rFonts w:ascii="Arial" w:eastAsia="Arial" w:hAnsi="Arial" w:cs="Arial"/>
              </w:rPr>
            </w:pPr>
            <w:r>
              <w:rPr>
                <w:rFonts w:ascii="Arial"/>
                <w:sz w:val="22"/>
                <w:szCs w:val="22"/>
              </w:rPr>
              <w:t xml:space="preserve">Ophthalmology </w:t>
            </w:r>
          </w:p>
          <w:p w:rsidR="00153C0C" w:rsidRDefault="00153C0C" w:rsidP="00153C0C">
            <w:pPr>
              <w:numPr>
                <w:ilvl w:val="0"/>
                <w:numId w:val="12"/>
              </w:numPr>
              <w:tabs>
                <w:tab w:val="clear" w:pos="690"/>
                <w:tab w:val="num" w:pos="720"/>
              </w:tabs>
              <w:ind w:left="720" w:hanging="360"/>
              <w:jc w:val="both"/>
              <w:rPr>
                <w:rFonts w:ascii="Arial" w:eastAsia="Arial" w:hAnsi="Arial" w:cs="Arial"/>
              </w:rPr>
            </w:pPr>
            <w:proofErr w:type="spellStart"/>
            <w:r>
              <w:rPr>
                <w:rFonts w:ascii="Arial"/>
                <w:sz w:val="22"/>
                <w:szCs w:val="22"/>
              </w:rPr>
              <w:t>Orthopaedics</w:t>
            </w:r>
            <w:proofErr w:type="spellEnd"/>
            <w:r>
              <w:rPr>
                <w:rFonts w:ascii="Arial"/>
                <w:sz w:val="22"/>
                <w:szCs w:val="22"/>
              </w:rPr>
              <w:t xml:space="preserve"> </w:t>
            </w:r>
          </w:p>
          <w:p w:rsidR="00153C0C" w:rsidRDefault="00153C0C" w:rsidP="00153C0C">
            <w:pPr>
              <w:numPr>
                <w:ilvl w:val="0"/>
                <w:numId w:val="13"/>
              </w:numPr>
              <w:tabs>
                <w:tab w:val="clear" w:pos="690"/>
                <w:tab w:val="num" w:pos="720"/>
              </w:tabs>
              <w:ind w:left="720" w:hanging="360"/>
              <w:jc w:val="both"/>
              <w:rPr>
                <w:rFonts w:ascii="Arial" w:eastAsia="Arial" w:hAnsi="Arial" w:cs="Arial"/>
              </w:rPr>
            </w:pPr>
            <w:r>
              <w:rPr>
                <w:rFonts w:ascii="Arial"/>
                <w:sz w:val="22"/>
                <w:szCs w:val="22"/>
              </w:rPr>
              <w:t xml:space="preserve">Children and Young People </w:t>
            </w:r>
          </w:p>
          <w:p w:rsidR="00153C0C" w:rsidRDefault="00153C0C" w:rsidP="00153C0C">
            <w:pPr>
              <w:numPr>
                <w:ilvl w:val="0"/>
                <w:numId w:val="14"/>
              </w:numPr>
              <w:tabs>
                <w:tab w:val="clear" w:pos="690"/>
                <w:tab w:val="num" w:pos="720"/>
              </w:tabs>
              <w:ind w:left="720" w:hanging="360"/>
              <w:jc w:val="both"/>
              <w:rPr>
                <w:rFonts w:ascii="Arial" w:eastAsia="Arial" w:hAnsi="Arial" w:cs="Arial"/>
              </w:rPr>
            </w:pPr>
            <w:r>
              <w:rPr>
                <w:rFonts w:ascii="Arial"/>
                <w:sz w:val="22"/>
                <w:szCs w:val="22"/>
              </w:rPr>
              <w:t xml:space="preserve">Obstetrics and </w:t>
            </w:r>
            <w:proofErr w:type="spellStart"/>
            <w:r>
              <w:rPr>
                <w:rFonts w:ascii="Arial"/>
                <w:sz w:val="22"/>
                <w:szCs w:val="22"/>
              </w:rPr>
              <w:t>gynaecology</w:t>
            </w:r>
            <w:proofErr w:type="spellEnd"/>
            <w:r>
              <w:rPr>
                <w:rFonts w:ascii="Arial"/>
                <w:sz w:val="22"/>
                <w:szCs w:val="22"/>
              </w:rPr>
              <w:t xml:space="preserve"> </w:t>
            </w:r>
          </w:p>
          <w:p w:rsidR="00153C0C" w:rsidRPr="00632460" w:rsidRDefault="00153C0C" w:rsidP="00153C0C">
            <w:pPr>
              <w:numPr>
                <w:ilvl w:val="0"/>
                <w:numId w:val="15"/>
              </w:numPr>
              <w:tabs>
                <w:tab w:val="clear" w:pos="690"/>
                <w:tab w:val="num" w:pos="720"/>
              </w:tabs>
              <w:ind w:left="720" w:hanging="360"/>
              <w:jc w:val="both"/>
              <w:rPr>
                <w:rFonts w:ascii="Arial" w:eastAsia="Arial" w:hAnsi="Arial" w:cs="Arial"/>
              </w:rPr>
            </w:pPr>
            <w:r>
              <w:rPr>
                <w:rFonts w:ascii="Arial"/>
                <w:sz w:val="22"/>
                <w:szCs w:val="22"/>
              </w:rPr>
              <w:t>Maternity</w:t>
            </w:r>
          </w:p>
          <w:p w:rsidR="00632460" w:rsidRDefault="00632460" w:rsidP="00153C0C">
            <w:pPr>
              <w:numPr>
                <w:ilvl w:val="0"/>
                <w:numId w:val="15"/>
              </w:numPr>
              <w:tabs>
                <w:tab w:val="clear" w:pos="690"/>
                <w:tab w:val="num" w:pos="720"/>
              </w:tabs>
              <w:ind w:left="720" w:hanging="360"/>
              <w:jc w:val="both"/>
              <w:rPr>
                <w:rFonts w:ascii="Arial" w:eastAsia="Arial" w:hAnsi="Arial" w:cs="Arial"/>
              </w:rPr>
            </w:pPr>
          </w:p>
          <w:p w:rsidR="00153C0C" w:rsidRDefault="00153C0C" w:rsidP="00153C0C">
            <w:pPr>
              <w:pStyle w:val="NormalWeb"/>
              <w:spacing w:after="0"/>
              <w:jc w:val="both"/>
              <w:rPr>
                <w:rFonts w:ascii="Arial" w:eastAsia="Arial" w:hAnsi="Arial" w:cs="Arial"/>
              </w:rPr>
            </w:pPr>
            <w:r>
              <w:rPr>
                <w:rFonts w:ascii="Arial"/>
                <w:sz w:val="22"/>
                <w:szCs w:val="22"/>
              </w:rPr>
              <w:t>The Trust is also home to the regional plastic surgery service which covers a population of approximately 3.2 million people and the regional burns services which targets a population of approximately 9.8 million.</w:t>
            </w:r>
          </w:p>
          <w:p w:rsidR="00153C0C" w:rsidRDefault="00153C0C" w:rsidP="00153C0C">
            <w:pPr>
              <w:jc w:val="both"/>
              <w:rPr>
                <w:rFonts w:ascii="Arial" w:eastAsia="Arial" w:hAnsi="Arial" w:cs="Arial"/>
              </w:rPr>
            </w:pPr>
          </w:p>
          <w:p w:rsidR="00313390" w:rsidRPr="00A9644C" w:rsidRDefault="00153C0C" w:rsidP="00313390">
            <w:pPr>
              <w:pStyle w:val="NormalWeb"/>
              <w:spacing w:before="0" w:after="0"/>
              <w:jc w:val="both"/>
            </w:pPr>
            <w:r>
              <w:rPr>
                <w:rFonts w:ascii="Arial"/>
                <w:sz w:val="22"/>
                <w:szCs w:val="22"/>
              </w:rPr>
              <w:t xml:space="preserve">As a major employer within the local area, Mid Essex Hospitals employs a workforce of nearly 4,000 people across all staff groups. The Trust offers excellent professional and personal opportunities - from working in the regional burns and plastics </w:t>
            </w:r>
            <w:proofErr w:type="spellStart"/>
            <w:r>
              <w:rPr>
                <w:rFonts w:ascii="Arial"/>
                <w:sz w:val="22"/>
                <w:szCs w:val="22"/>
              </w:rPr>
              <w:t>centre</w:t>
            </w:r>
            <w:proofErr w:type="spellEnd"/>
            <w:r>
              <w:rPr>
                <w:rFonts w:ascii="Arial"/>
                <w:sz w:val="22"/>
                <w:szCs w:val="22"/>
              </w:rPr>
              <w:t xml:space="preserve"> to being given the flexibility to develop new and exciting ways to improve patient care. </w:t>
            </w:r>
          </w:p>
        </w:tc>
      </w:tr>
    </w:tbl>
    <w:p w:rsidR="00C74A48" w:rsidRDefault="00153C0C">
      <w:r>
        <w:rPr>
          <w:rFonts w:ascii="Arial"/>
          <w:sz w:val="22"/>
          <w:szCs w:val="22"/>
        </w:rPr>
        <w:t>It is important to note that this description is a typical example of your placement and may be subject to change</w:t>
      </w:r>
    </w:p>
    <w:p w:rsidR="00632460" w:rsidRDefault="00632460"/>
    <w:sectPr w:rsidR="0063246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1D" w:rsidRDefault="00B7021D">
      <w:r>
        <w:separator/>
      </w:r>
    </w:p>
  </w:endnote>
  <w:endnote w:type="continuationSeparator" w:id="0">
    <w:p w:rsidR="00B7021D" w:rsidRDefault="00B7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1D" w:rsidRDefault="00B7021D">
      <w:r>
        <w:separator/>
      </w:r>
    </w:p>
  </w:footnote>
  <w:footnote w:type="continuationSeparator" w:id="0">
    <w:p w:rsidR="00B7021D" w:rsidRDefault="00B70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4AE"/>
    <w:multiLevelType w:val="multilevel"/>
    <w:tmpl w:val="F404DB08"/>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
    <w:nsid w:val="12741A14"/>
    <w:multiLevelType w:val="multilevel"/>
    <w:tmpl w:val="6C1E5488"/>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
    <w:nsid w:val="290D0BD4"/>
    <w:multiLevelType w:val="multilevel"/>
    <w:tmpl w:val="D5C0AD36"/>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3">
    <w:nsid w:val="295902EA"/>
    <w:multiLevelType w:val="multilevel"/>
    <w:tmpl w:val="137A8240"/>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4">
    <w:nsid w:val="2B046B21"/>
    <w:multiLevelType w:val="multilevel"/>
    <w:tmpl w:val="3782F116"/>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5">
    <w:nsid w:val="2D4E411B"/>
    <w:multiLevelType w:val="multilevel"/>
    <w:tmpl w:val="B1580262"/>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6">
    <w:nsid w:val="2DCC14EC"/>
    <w:multiLevelType w:val="multilevel"/>
    <w:tmpl w:val="C10A39D2"/>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7">
    <w:nsid w:val="43294215"/>
    <w:multiLevelType w:val="multilevel"/>
    <w:tmpl w:val="E21605A2"/>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8">
    <w:nsid w:val="45A04D73"/>
    <w:multiLevelType w:val="multilevel"/>
    <w:tmpl w:val="15DC0292"/>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9">
    <w:nsid w:val="50BE4419"/>
    <w:multiLevelType w:val="multilevel"/>
    <w:tmpl w:val="70746F52"/>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0">
    <w:nsid w:val="53C86895"/>
    <w:multiLevelType w:val="multilevel"/>
    <w:tmpl w:val="CF4C5084"/>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1">
    <w:nsid w:val="6BAE4DC0"/>
    <w:multiLevelType w:val="multilevel"/>
    <w:tmpl w:val="246E15B4"/>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2">
    <w:nsid w:val="6E197194"/>
    <w:multiLevelType w:val="multilevel"/>
    <w:tmpl w:val="24702D24"/>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3">
    <w:nsid w:val="71B74513"/>
    <w:multiLevelType w:val="multilevel"/>
    <w:tmpl w:val="392EE18A"/>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4">
    <w:nsid w:val="7DE50F53"/>
    <w:multiLevelType w:val="multilevel"/>
    <w:tmpl w:val="12989D8A"/>
    <w:styleLink w:val="ImportedStyle1"/>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num w:numId="1">
    <w:abstractNumId w:val="8"/>
  </w:num>
  <w:num w:numId="2">
    <w:abstractNumId w:val="12"/>
  </w:num>
  <w:num w:numId="3">
    <w:abstractNumId w:val="0"/>
  </w:num>
  <w:num w:numId="4">
    <w:abstractNumId w:val="2"/>
  </w:num>
  <w:num w:numId="5">
    <w:abstractNumId w:val="7"/>
  </w:num>
  <w:num w:numId="6">
    <w:abstractNumId w:val="3"/>
  </w:num>
  <w:num w:numId="7">
    <w:abstractNumId w:val="6"/>
  </w:num>
  <w:num w:numId="8">
    <w:abstractNumId w:val="10"/>
  </w:num>
  <w:num w:numId="9">
    <w:abstractNumId w:val="5"/>
  </w:num>
  <w:num w:numId="10">
    <w:abstractNumId w:val="11"/>
  </w:num>
  <w:num w:numId="11">
    <w:abstractNumId w:val="13"/>
  </w:num>
  <w:num w:numId="12">
    <w:abstractNumId w:val="1"/>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4A48"/>
    <w:rsid w:val="00153C0C"/>
    <w:rsid w:val="00313390"/>
    <w:rsid w:val="003B55BD"/>
    <w:rsid w:val="00541846"/>
    <w:rsid w:val="00632460"/>
    <w:rsid w:val="0079233C"/>
    <w:rsid w:val="00860ABE"/>
    <w:rsid w:val="009F0DE5"/>
    <w:rsid w:val="00A9644C"/>
    <w:rsid w:val="00AB08BF"/>
    <w:rsid w:val="00AB4424"/>
    <w:rsid w:val="00AD71D4"/>
    <w:rsid w:val="00B7021D"/>
    <w:rsid w:val="00C74A48"/>
    <w:rsid w:val="00D75631"/>
    <w:rsid w:val="00D76E22"/>
    <w:rsid w:val="00DC0FEB"/>
    <w:rsid w:val="00DC4A60"/>
    <w:rsid w:val="00E7107B"/>
    <w:rsid w:val="00E83EE3"/>
    <w:rsid w:val="00FB30ED"/>
    <w:rsid w:val="00FF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widowControl w:val="0"/>
      <w:jc w:val="both"/>
    </w:pPr>
    <w:rPr>
      <w:rFonts w:hAnsi="Arial Unicode MS" w:cs="Arial Unicode MS"/>
      <w:color w:val="000000"/>
      <w:sz w:val="22"/>
      <w:szCs w:val="22"/>
      <w:u w:color="000000"/>
      <w:lang w:val="en-US"/>
    </w:rPr>
  </w:style>
  <w:style w:type="paragraph" w:styleId="NormalWeb">
    <w:name w:val="Normal (Web)"/>
    <w:pPr>
      <w:spacing w:before="100" w:after="100" w:line="240" w:lineRule="atLeast"/>
    </w:pPr>
    <w:rPr>
      <w:rFonts w:ascii="Arial Unicode MS" w:hAnsi="Arial Unicode MS" w:cs="Arial Unicode MS"/>
      <w:color w:val="000000"/>
      <w:sz w:val="24"/>
      <w:szCs w:val="24"/>
      <w:u w:color="000000"/>
      <w:lang w:val="en-US"/>
    </w:rPr>
  </w:style>
  <w:style w:type="numbering" w:customStyle="1" w:styleId="ImportedStyle1">
    <w:name w:val="Imported Style 1"/>
    <w:pPr>
      <w:numPr>
        <w:numId w:val="15"/>
      </w:numPr>
    </w:pPr>
  </w:style>
  <w:style w:type="paragraph" w:styleId="BalloonText">
    <w:name w:val="Balloon Text"/>
    <w:basedOn w:val="Normal"/>
    <w:link w:val="BalloonTextChar"/>
    <w:uiPriority w:val="99"/>
    <w:semiHidden/>
    <w:unhideWhenUsed/>
    <w:rsid w:val="00E7107B"/>
    <w:rPr>
      <w:rFonts w:ascii="Tahoma" w:hAnsi="Tahoma" w:cs="Tahoma"/>
      <w:sz w:val="16"/>
      <w:szCs w:val="16"/>
    </w:rPr>
  </w:style>
  <w:style w:type="character" w:customStyle="1" w:styleId="BalloonTextChar">
    <w:name w:val="Balloon Text Char"/>
    <w:basedOn w:val="DefaultParagraphFont"/>
    <w:link w:val="BalloonText"/>
    <w:uiPriority w:val="99"/>
    <w:semiHidden/>
    <w:rsid w:val="00E7107B"/>
    <w:rPr>
      <w:rFonts w:ascii="Tahoma" w:eastAsia="Cambria" w:hAnsi="Tahoma" w:cs="Tahoma"/>
      <w:color w:val="000000"/>
      <w:sz w:val="16"/>
      <w:szCs w:val="16"/>
      <w:u w:color="000000"/>
      <w:lang w:val="en-US" w:eastAsia="en-US"/>
    </w:rPr>
  </w:style>
  <w:style w:type="paragraph" w:styleId="Header">
    <w:name w:val="header"/>
    <w:basedOn w:val="Normal"/>
    <w:link w:val="HeaderChar"/>
    <w:uiPriority w:val="99"/>
    <w:unhideWhenUsed/>
    <w:rsid w:val="00E7107B"/>
    <w:pPr>
      <w:tabs>
        <w:tab w:val="center" w:pos="4513"/>
        <w:tab w:val="right" w:pos="9026"/>
      </w:tabs>
    </w:pPr>
  </w:style>
  <w:style w:type="character" w:customStyle="1" w:styleId="HeaderChar">
    <w:name w:val="Header Char"/>
    <w:basedOn w:val="DefaultParagraphFont"/>
    <w:link w:val="Header"/>
    <w:uiPriority w:val="99"/>
    <w:rsid w:val="00E7107B"/>
    <w:rPr>
      <w:rFonts w:ascii="Cambria" w:eastAsia="Cambria" w:hAnsi="Cambria" w:cs="Cambria"/>
      <w:color w:val="000000"/>
      <w:sz w:val="24"/>
      <w:szCs w:val="24"/>
      <w:u w:color="000000"/>
      <w:lang w:val="en-US" w:eastAsia="en-US"/>
    </w:rPr>
  </w:style>
  <w:style w:type="paragraph" w:styleId="Footer">
    <w:name w:val="footer"/>
    <w:basedOn w:val="Normal"/>
    <w:link w:val="FooterChar"/>
    <w:uiPriority w:val="99"/>
    <w:unhideWhenUsed/>
    <w:rsid w:val="00E7107B"/>
    <w:pPr>
      <w:tabs>
        <w:tab w:val="center" w:pos="4513"/>
        <w:tab w:val="right" w:pos="9026"/>
      </w:tabs>
    </w:pPr>
  </w:style>
  <w:style w:type="character" w:customStyle="1" w:styleId="FooterChar">
    <w:name w:val="Footer Char"/>
    <w:basedOn w:val="DefaultParagraphFont"/>
    <w:link w:val="Footer"/>
    <w:uiPriority w:val="99"/>
    <w:rsid w:val="00E7107B"/>
    <w:rPr>
      <w:rFonts w:ascii="Cambria" w:eastAsia="Cambria" w:hAnsi="Cambria" w:cs="Cambria"/>
      <w:color w:val="000000"/>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widowControl w:val="0"/>
      <w:jc w:val="both"/>
    </w:pPr>
    <w:rPr>
      <w:rFonts w:hAnsi="Arial Unicode MS" w:cs="Arial Unicode MS"/>
      <w:color w:val="000000"/>
      <w:sz w:val="22"/>
      <w:szCs w:val="22"/>
      <w:u w:color="000000"/>
      <w:lang w:val="en-US"/>
    </w:rPr>
  </w:style>
  <w:style w:type="paragraph" w:styleId="NormalWeb">
    <w:name w:val="Normal (Web)"/>
    <w:pPr>
      <w:spacing w:before="100" w:after="100" w:line="240" w:lineRule="atLeast"/>
    </w:pPr>
    <w:rPr>
      <w:rFonts w:ascii="Arial Unicode MS" w:hAnsi="Arial Unicode MS" w:cs="Arial Unicode MS"/>
      <w:color w:val="000000"/>
      <w:sz w:val="24"/>
      <w:szCs w:val="24"/>
      <w:u w:color="000000"/>
      <w:lang w:val="en-US"/>
    </w:rPr>
  </w:style>
  <w:style w:type="numbering" w:customStyle="1" w:styleId="ImportedStyle1">
    <w:name w:val="Imported Style 1"/>
    <w:pPr>
      <w:numPr>
        <w:numId w:val="15"/>
      </w:numPr>
    </w:pPr>
  </w:style>
  <w:style w:type="paragraph" w:styleId="BalloonText">
    <w:name w:val="Balloon Text"/>
    <w:basedOn w:val="Normal"/>
    <w:link w:val="BalloonTextChar"/>
    <w:uiPriority w:val="99"/>
    <w:semiHidden/>
    <w:unhideWhenUsed/>
    <w:rsid w:val="00E7107B"/>
    <w:rPr>
      <w:rFonts w:ascii="Tahoma" w:hAnsi="Tahoma" w:cs="Tahoma"/>
      <w:sz w:val="16"/>
      <w:szCs w:val="16"/>
    </w:rPr>
  </w:style>
  <w:style w:type="character" w:customStyle="1" w:styleId="BalloonTextChar">
    <w:name w:val="Balloon Text Char"/>
    <w:basedOn w:val="DefaultParagraphFont"/>
    <w:link w:val="BalloonText"/>
    <w:uiPriority w:val="99"/>
    <w:semiHidden/>
    <w:rsid w:val="00E7107B"/>
    <w:rPr>
      <w:rFonts w:ascii="Tahoma" w:eastAsia="Cambria" w:hAnsi="Tahoma" w:cs="Tahoma"/>
      <w:color w:val="000000"/>
      <w:sz w:val="16"/>
      <w:szCs w:val="16"/>
      <w:u w:color="000000"/>
      <w:lang w:val="en-US" w:eastAsia="en-US"/>
    </w:rPr>
  </w:style>
  <w:style w:type="paragraph" w:styleId="Header">
    <w:name w:val="header"/>
    <w:basedOn w:val="Normal"/>
    <w:link w:val="HeaderChar"/>
    <w:uiPriority w:val="99"/>
    <w:unhideWhenUsed/>
    <w:rsid w:val="00E7107B"/>
    <w:pPr>
      <w:tabs>
        <w:tab w:val="center" w:pos="4513"/>
        <w:tab w:val="right" w:pos="9026"/>
      </w:tabs>
    </w:pPr>
  </w:style>
  <w:style w:type="character" w:customStyle="1" w:styleId="HeaderChar">
    <w:name w:val="Header Char"/>
    <w:basedOn w:val="DefaultParagraphFont"/>
    <w:link w:val="Header"/>
    <w:uiPriority w:val="99"/>
    <w:rsid w:val="00E7107B"/>
    <w:rPr>
      <w:rFonts w:ascii="Cambria" w:eastAsia="Cambria" w:hAnsi="Cambria" w:cs="Cambria"/>
      <w:color w:val="000000"/>
      <w:sz w:val="24"/>
      <w:szCs w:val="24"/>
      <w:u w:color="000000"/>
      <w:lang w:val="en-US" w:eastAsia="en-US"/>
    </w:rPr>
  </w:style>
  <w:style w:type="paragraph" w:styleId="Footer">
    <w:name w:val="footer"/>
    <w:basedOn w:val="Normal"/>
    <w:link w:val="FooterChar"/>
    <w:uiPriority w:val="99"/>
    <w:unhideWhenUsed/>
    <w:rsid w:val="00E7107B"/>
    <w:pPr>
      <w:tabs>
        <w:tab w:val="center" w:pos="4513"/>
        <w:tab w:val="right" w:pos="9026"/>
      </w:tabs>
    </w:pPr>
  </w:style>
  <w:style w:type="character" w:customStyle="1" w:styleId="FooterChar">
    <w:name w:val="Footer Char"/>
    <w:basedOn w:val="DefaultParagraphFont"/>
    <w:link w:val="Footer"/>
    <w:uiPriority w:val="99"/>
    <w:rsid w:val="00E7107B"/>
    <w:rPr>
      <w:rFonts w:ascii="Cambria" w:eastAsia="Cambria" w:hAnsi="Cambria" w:cs="Cambria"/>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Denise (RQ8) Mid Essex Hospital</dc:creator>
  <cp:lastModifiedBy>Hearn Denise (RQ8) Mid Essex Hospital</cp:lastModifiedBy>
  <cp:revision>2</cp:revision>
  <dcterms:created xsi:type="dcterms:W3CDTF">2016-12-21T09:24:00Z</dcterms:created>
  <dcterms:modified xsi:type="dcterms:W3CDTF">2016-12-21T09:24:00Z</dcterms:modified>
</cp:coreProperties>
</file>