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7BE4" w14:textId="77777777" w:rsidR="00F73C80" w:rsidRPr="00BE7683" w:rsidRDefault="00BB273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BE7683">
        <w:rPr>
          <w:rFonts w:ascii="Times New Roman" w:hAnsi="Times New Roman" w:cs="Times New Roman"/>
          <w:b/>
          <w:sz w:val="20"/>
          <w:szCs w:val="20"/>
          <w:u w:val="single"/>
        </w:rPr>
        <w:t>Supplementary documentation for non-trainees wishing to undertake an ATSM in the deanery</w:t>
      </w:r>
    </w:p>
    <w:p w14:paraId="7C038D00" w14:textId="77777777" w:rsidR="00BB273F" w:rsidRPr="00BE7683" w:rsidRDefault="00BB273F">
      <w:pPr>
        <w:rPr>
          <w:rFonts w:ascii="Times New Roman" w:hAnsi="Times New Roman" w:cs="Times New Roman"/>
          <w:sz w:val="20"/>
          <w:szCs w:val="20"/>
        </w:rPr>
      </w:pPr>
      <w:r w:rsidRPr="00BE7683">
        <w:rPr>
          <w:rFonts w:ascii="Times New Roman" w:hAnsi="Times New Roman" w:cs="Times New Roman"/>
          <w:sz w:val="20"/>
          <w:szCs w:val="20"/>
        </w:rPr>
        <w:t>Please can the requesting doctor, educational supervisor</w:t>
      </w:r>
      <w:r w:rsidR="00BE7683" w:rsidRPr="00BE7683">
        <w:rPr>
          <w:rFonts w:ascii="Times New Roman" w:hAnsi="Times New Roman" w:cs="Times New Roman"/>
          <w:sz w:val="20"/>
          <w:szCs w:val="20"/>
        </w:rPr>
        <w:t xml:space="preserve"> or college tutor,</w:t>
      </w:r>
      <w:r w:rsidRPr="00BE7683">
        <w:rPr>
          <w:rFonts w:ascii="Times New Roman" w:hAnsi="Times New Roman" w:cs="Times New Roman"/>
          <w:sz w:val="20"/>
          <w:szCs w:val="20"/>
        </w:rPr>
        <w:t xml:space="preserve"> and clinical director sign all this form to confirm eligibility.</w:t>
      </w:r>
      <w:r w:rsidR="00B36AF6" w:rsidRPr="00BE7683">
        <w:rPr>
          <w:rFonts w:ascii="Times New Roman" w:hAnsi="Times New Roman" w:cs="Times New Roman"/>
          <w:sz w:val="20"/>
          <w:szCs w:val="20"/>
        </w:rPr>
        <w:t xml:space="preserve"> The applicant should also submit the</w:t>
      </w:r>
      <w:r w:rsidR="00BE7683" w:rsidRPr="00BE7683">
        <w:rPr>
          <w:rFonts w:ascii="Times New Roman" w:hAnsi="Times New Roman" w:cs="Times New Roman"/>
          <w:sz w:val="20"/>
          <w:szCs w:val="20"/>
        </w:rPr>
        <w:t>ir</w:t>
      </w:r>
      <w:r w:rsidR="00B36AF6" w:rsidRPr="00BE7683">
        <w:rPr>
          <w:rFonts w:ascii="Times New Roman" w:hAnsi="Times New Roman" w:cs="Times New Roman"/>
          <w:sz w:val="20"/>
          <w:szCs w:val="20"/>
        </w:rPr>
        <w:t xml:space="preserve"> career aspirations and how this ATSM will be beneficial.</w:t>
      </w:r>
    </w:p>
    <w:p w14:paraId="2F453B87" w14:textId="77777777" w:rsidR="009162E7" w:rsidRPr="009162E7" w:rsidRDefault="009162E7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the deanery is suggesting that non trainees can obtain a maximum of 3 ATSMs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unless exceptional circumstances</w:t>
      </w:r>
    </w:p>
    <w:p w14:paraId="0E096DB5" w14:textId="77777777" w:rsidR="009162E7" w:rsidRPr="009162E7" w:rsidRDefault="009162E7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1AC26D0E" w14:textId="77777777" w:rsidR="009162E7" w:rsidRPr="00BE7683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ATSM’s which have already been completed</w:t>
      </w:r>
    </w:p>
    <w:p w14:paraId="2FDE83AF" w14:textId="77777777" w:rsidR="00972579" w:rsidRPr="00BE7683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066EA300" w14:textId="77777777" w:rsidR="00972579" w:rsidRPr="00BE7683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1</w:t>
      </w:r>
    </w:p>
    <w:p w14:paraId="5D6FE2FB" w14:textId="77777777" w:rsidR="00972579" w:rsidRPr="00BE7683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2863A8ED" w14:textId="77777777" w:rsidR="00972579" w:rsidRPr="00BE7683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</w:t>
      </w:r>
    </w:p>
    <w:p w14:paraId="12545B9A" w14:textId="77777777" w:rsidR="00972579" w:rsidRPr="00BE7683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494ACBB5" w14:textId="77777777" w:rsidR="00972579" w:rsidRPr="009162E7" w:rsidRDefault="00972579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3</w:t>
      </w:r>
    </w:p>
    <w:p w14:paraId="5575B166" w14:textId="77777777" w:rsidR="009162E7" w:rsidRPr="009162E7" w:rsidRDefault="009162E7" w:rsidP="00916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1F237D4F" w14:textId="77777777" w:rsidR="009162E7" w:rsidRDefault="009162E7" w:rsidP="00972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As a unit, please be clear that this ATSM must not adversely affect deanery trainees at your unit by decreased theatre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/scan/educational </w:t>
      </w: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time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 even if not in ATSM training</w:t>
      </w: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Also please be aware that if a trainee wishes to come to 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your uniti in August</w:t>
      </w: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do 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this</w:t>
      </w: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ATSM, we might suggest the trainee goes elsewhere, or if this isn't possible, 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your non training grade doctor</w:t>
      </w:r>
      <w:r w:rsidRPr="009162E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will need to temporarily stop training whilst the trainee is in post.</w:t>
      </w:r>
      <w:r w:rsidR="00972579" w:rsidRPr="00BE7683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Signing the paperwork and supplementary sheet is taken as agreement</w:t>
      </w:r>
    </w:p>
    <w:p w14:paraId="2F8AFEB7" w14:textId="77777777" w:rsidR="008776F9" w:rsidRPr="00BE7683" w:rsidRDefault="008776F9" w:rsidP="009725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2244"/>
        <w:gridCol w:w="2257"/>
        <w:gridCol w:w="2257"/>
      </w:tblGrid>
      <w:tr w:rsidR="00BB273F" w:rsidRPr="00BE7683" w14:paraId="3220D98E" w14:textId="77777777" w:rsidTr="00BB273F">
        <w:tc>
          <w:tcPr>
            <w:tcW w:w="2310" w:type="dxa"/>
          </w:tcPr>
          <w:p w14:paraId="025A831B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564675E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</w:p>
        </w:tc>
        <w:tc>
          <w:tcPr>
            <w:tcW w:w="2311" w:type="dxa"/>
          </w:tcPr>
          <w:p w14:paraId="57DE62B5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Educational supervisor confirmation with date</w:t>
            </w:r>
          </w:p>
        </w:tc>
        <w:tc>
          <w:tcPr>
            <w:tcW w:w="2311" w:type="dxa"/>
          </w:tcPr>
          <w:p w14:paraId="097D9745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Clinical director confirmation with date</w:t>
            </w:r>
          </w:p>
        </w:tc>
      </w:tr>
      <w:tr w:rsidR="00BB273F" w:rsidRPr="00BE7683" w14:paraId="7DF2B9A7" w14:textId="77777777" w:rsidTr="00BB273F">
        <w:tc>
          <w:tcPr>
            <w:tcW w:w="2310" w:type="dxa"/>
          </w:tcPr>
          <w:p w14:paraId="3146EBDC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The applicant must have completed the equivalent of the intermediate competences from the logbook</w:t>
            </w:r>
          </w:p>
        </w:tc>
        <w:tc>
          <w:tcPr>
            <w:tcW w:w="2310" w:type="dxa"/>
          </w:tcPr>
          <w:p w14:paraId="08D33782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A052EE0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3E40724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3F" w:rsidRPr="00BE7683" w14:paraId="50C11111" w14:textId="77777777" w:rsidTr="00BB273F">
        <w:tc>
          <w:tcPr>
            <w:tcW w:w="2310" w:type="dxa"/>
          </w:tcPr>
          <w:p w14:paraId="63C94A1B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The applicant must have completed a minimum of five years in obstetrics and gynaecology.</w:t>
            </w:r>
          </w:p>
        </w:tc>
        <w:tc>
          <w:tcPr>
            <w:tcW w:w="2310" w:type="dxa"/>
          </w:tcPr>
          <w:p w14:paraId="3C2CD330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EAEA910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D988F60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3F" w:rsidRPr="00BE7683" w14:paraId="3940A0D7" w14:textId="77777777" w:rsidTr="00BB273F">
        <w:tc>
          <w:tcPr>
            <w:tcW w:w="2310" w:type="dxa"/>
          </w:tcPr>
          <w:p w14:paraId="19B8A60D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The applicant must have approval from their Clinical Director in order to register for an ATSM.</w:t>
            </w:r>
          </w:p>
        </w:tc>
        <w:tc>
          <w:tcPr>
            <w:tcW w:w="2310" w:type="dxa"/>
          </w:tcPr>
          <w:p w14:paraId="5BC6F146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7A22FF3D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BA6CE2F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3F" w:rsidRPr="00BE7683" w14:paraId="5FDC4E16" w14:textId="77777777" w:rsidTr="00BB273F">
        <w:tc>
          <w:tcPr>
            <w:tcW w:w="2310" w:type="dxa"/>
          </w:tcPr>
          <w:p w14:paraId="7F6721AE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The applicant’s most recent annual appraisal must have been satisfactory</w:t>
            </w:r>
          </w:p>
        </w:tc>
        <w:tc>
          <w:tcPr>
            <w:tcW w:w="2310" w:type="dxa"/>
          </w:tcPr>
          <w:p w14:paraId="32841EA7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198ABB0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28FF2933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73F" w:rsidRPr="00BE7683" w14:paraId="0BCEC19A" w14:textId="77777777" w:rsidTr="00BB273F">
        <w:tc>
          <w:tcPr>
            <w:tcW w:w="2310" w:type="dxa"/>
          </w:tcPr>
          <w:p w14:paraId="21AC838D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683">
              <w:rPr>
                <w:rFonts w:ascii="Times New Roman" w:hAnsi="Times New Roman" w:cs="Times New Roman"/>
                <w:sz w:val="20"/>
                <w:szCs w:val="20"/>
              </w:rPr>
              <w:t>There are no trainees currently within the department working towards this ATSM or who wish to start within the next 6 months</w:t>
            </w:r>
          </w:p>
        </w:tc>
        <w:tc>
          <w:tcPr>
            <w:tcW w:w="2310" w:type="dxa"/>
          </w:tcPr>
          <w:p w14:paraId="723F7EBA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08EDA2DB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F8D53A6" w14:textId="77777777" w:rsidR="00BB273F" w:rsidRPr="00BE7683" w:rsidRDefault="00BB27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E5F090" w14:textId="77777777" w:rsidR="00B36AF6" w:rsidRPr="00BE7683" w:rsidRDefault="00B36AF6">
      <w:pPr>
        <w:rPr>
          <w:rFonts w:ascii="Times New Roman" w:hAnsi="Times New Roman" w:cs="Times New Roman"/>
          <w:sz w:val="20"/>
          <w:szCs w:val="20"/>
        </w:rPr>
      </w:pPr>
    </w:p>
    <w:p w14:paraId="314A7FF5" w14:textId="77777777" w:rsidR="00BB273F" w:rsidRPr="00BE7683" w:rsidRDefault="00BB273F">
      <w:pPr>
        <w:rPr>
          <w:rFonts w:ascii="Times New Roman" w:hAnsi="Times New Roman" w:cs="Times New Roman"/>
          <w:sz w:val="20"/>
          <w:szCs w:val="20"/>
        </w:rPr>
      </w:pPr>
      <w:r w:rsidRPr="00BE7683">
        <w:rPr>
          <w:rFonts w:ascii="Times New Roman" w:hAnsi="Times New Roman" w:cs="Times New Roman"/>
          <w:sz w:val="20"/>
          <w:szCs w:val="20"/>
        </w:rPr>
        <w:t>Reviewed by ATSM preceptor…………………………………………………………….</w:t>
      </w:r>
    </w:p>
    <w:p w14:paraId="121BA3F6" w14:textId="77777777" w:rsidR="00BB273F" w:rsidRPr="00BE7683" w:rsidRDefault="00BB273F">
      <w:pPr>
        <w:rPr>
          <w:rFonts w:ascii="Times New Roman" w:hAnsi="Times New Roman" w:cs="Times New Roman"/>
          <w:sz w:val="20"/>
          <w:szCs w:val="20"/>
        </w:rPr>
      </w:pPr>
      <w:r w:rsidRPr="00BE7683">
        <w:rPr>
          <w:rFonts w:ascii="Times New Roman" w:hAnsi="Times New Roman" w:cs="Times New Roman"/>
          <w:sz w:val="20"/>
          <w:szCs w:val="20"/>
        </w:rPr>
        <w:t>Reviewed by ATSM director………………………………………………………………………..</w:t>
      </w:r>
    </w:p>
    <w:sectPr w:rsidR="00BB273F" w:rsidRPr="00BE7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F"/>
    <w:rsid w:val="00486FC1"/>
    <w:rsid w:val="008776F9"/>
    <w:rsid w:val="008D0D11"/>
    <w:rsid w:val="009162E7"/>
    <w:rsid w:val="00972579"/>
    <w:rsid w:val="00B36AF6"/>
    <w:rsid w:val="00BB273F"/>
    <w:rsid w:val="00BD4303"/>
    <w:rsid w:val="00B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388A6"/>
  <w15:docId w15:val="{8E1C022E-DEE0-41B2-B106-D2C92FC1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Hinchingbrooke HCT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Alexander Field</cp:lastModifiedBy>
  <cp:revision>2</cp:revision>
  <dcterms:created xsi:type="dcterms:W3CDTF">2016-04-27T09:52:00Z</dcterms:created>
  <dcterms:modified xsi:type="dcterms:W3CDTF">2016-04-27T09:52:00Z</dcterms:modified>
</cp:coreProperties>
</file>