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C622" w14:textId="77777777" w:rsidR="003D023E" w:rsidRDefault="00917AB6" w:rsidP="00B3481B">
      <w:pPr>
        <w:rPr>
          <w:b/>
        </w:rPr>
      </w:pPr>
      <w:r>
        <w:rPr>
          <w:noProof/>
          <w:sz w:val="40"/>
          <w:szCs w:val="40"/>
          <w:lang w:eastAsia="en-GB"/>
        </w:rPr>
        <w:drawing>
          <wp:anchor distT="0" distB="0" distL="114300" distR="114300" simplePos="0" relativeHeight="251659264" behindDoc="0" locked="0" layoutInCell="1" allowOverlap="1" wp14:anchorId="2CD59216" wp14:editId="185220EC">
            <wp:simplePos x="0" y="0"/>
            <wp:positionH relativeFrom="page">
              <wp:posOffset>5048250</wp:posOffset>
            </wp:positionH>
            <wp:positionV relativeFrom="paragraph">
              <wp:posOffset>-409575</wp:posOffset>
            </wp:positionV>
            <wp:extent cx="2839085" cy="695325"/>
            <wp:effectExtent l="0" t="0" r="0" b="9525"/>
            <wp:wrapNone/>
            <wp:docPr id="57" name="Picture 2"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5975" b="21786"/>
                    <a:stretch/>
                  </pic:blipFill>
                  <pic:spPr bwMode="auto">
                    <a:xfrm>
                      <a:off x="0" y="0"/>
                      <a:ext cx="283908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AFBE9F" w14:textId="77777777" w:rsidR="003D023E" w:rsidRPr="0026410E" w:rsidRDefault="003D023E" w:rsidP="0026410E">
      <w:pPr>
        <w:pStyle w:val="Heading1"/>
        <w:jc w:val="center"/>
        <w:rPr>
          <w:b/>
          <w:bCs/>
        </w:rPr>
      </w:pPr>
      <w:r w:rsidRPr="0026410E">
        <w:rPr>
          <w:b/>
          <w:bCs/>
        </w:rPr>
        <w:t>EoE Public Health Training Programme</w:t>
      </w:r>
    </w:p>
    <w:p w14:paraId="2F30C369" w14:textId="0B526C11" w:rsidR="003D023E" w:rsidRPr="0026410E" w:rsidRDefault="003D023E" w:rsidP="0026410E">
      <w:pPr>
        <w:pStyle w:val="Heading1"/>
        <w:jc w:val="center"/>
        <w:rPr>
          <w:b/>
          <w:bCs/>
        </w:rPr>
      </w:pPr>
      <w:r w:rsidRPr="0026410E">
        <w:rPr>
          <w:b/>
          <w:bCs/>
        </w:rPr>
        <w:t xml:space="preserve">Placement </w:t>
      </w:r>
      <w:r w:rsidR="00496893" w:rsidRPr="0026410E">
        <w:rPr>
          <w:b/>
          <w:bCs/>
        </w:rPr>
        <w:t xml:space="preserve">Allocation </w:t>
      </w:r>
      <w:r w:rsidRPr="0026410E">
        <w:rPr>
          <w:b/>
          <w:bCs/>
        </w:rPr>
        <w:t xml:space="preserve">Policy </w:t>
      </w:r>
      <w:r w:rsidR="00917AB6" w:rsidRPr="0026410E">
        <w:rPr>
          <w:b/>
          <w:bCs/>
        </w:rPr>
        <w:t xml:space="preserve">– v. </w:t>
      </w:r>
      <w:r w:rsidR="00310B04">
        <w:rPr>
          <w:b/>
          <w:bCs/>
        </w:rPr>
        <w:t>5</w:t>
      </w:r>
      <w:r w:rsidR="00917AB6" w:rsidRPr="0026410E">
        <w:rPr>
          <w:b/>
          <w:bCs/>
        </w:rPr>
        <w:t xml:space="preserve"> </w:t>
      </w:r>
      <w:r w:rsidRPr="0026410E">
        <w:rPr>
          <w:b/>
          <w:bCs/>
        </w:rPr>
        <w:t>(</w:t>
      </w:r>
      <w:r w:rsidR="00147BBB">
        <w:rPr>
          <w:b/>
          <w:bCs/>
        </w:rPr>
        <w:t>Ju</w:t>
      </w:r>
      <w:r w:rsidR="00EB6975">
        <w:rPr>
          <w:b/>
          <w:bCs/>
        </w:rPr>
        <w:t>ly</w:t>
      </w:r>
      <w:r w:rsidR="00147BBB">
        <w:rPr>
          <w:b/>
          <w:bCs/>
        </w:rPr>
        <w:t xml:space="preserve"> </w:t>
      </w:r>
      <w:r w:rsidRPr="0026410E">
        <w:rPr>
          <w:b/>
          <w:bCs/>
        </w:rPr>
        <w:t>2022)</w:t>
      </w:r>
    </w:p>
    <w:p w14:paraId="7CC57153" w14:textId="77777777" w:rsidR="003D023E" w:rsidRPr="0026410E" w:rsidRDefault="003D023E" w:rsidP="003D023E">
      <w:pPr>
        <w:pStyle w:val="ListParagraph"/>
        <w:ind w:left="360"/>
        <w:rPr>
          <w:rFonts w:ascii="Arial" w:hAnsi="Arial" w:cs="Arial"/>
          <w:b/>
        </w:rPr>
      </w:pPr>
    </w:p>
    <w:p w14:paraId="3D9989B8" w14:textId="77777777" w:rsidR="00C91456" w:rsidRPr="0026410E" w:rsidRDefault="00C91456" w:rsidP="00B3481B">
      <w:pPr>
        <w:pStyle w:val="ListParagraph"/>
        <w:numPr>
          <w:ilvl w:val="0"/>
          <w:numId w:val="8"/>
        </w:numPr>
        <w:rPr>
          <w:rFonts w:ascii="Arial" w:hAnsi="Arial" w:cs="Arial"/>
          <w:b/>
          <w:sz w:val="24"/>
          <w:szCs w:val="24"/>
        </w:rPr>
      </w:pPr>
      <w:r w:rsidRPr="21806BCF">
        <w:rPr>
          <w:rFonts w:ascii="Arial" w:hAnsi="Arial" w:cs="Arial"/>
          <w:b/>
          <w:bCs/>
          <w:sz w:val="24"/>
          <w:szCs w:val="24"/>
        </w:rPr>
        <w:t xml:space="preserve">Overview </w:t>
      </w:r>
    </w:p>
    <w:p w14:paraId="6D042CFC" w14:textId="27F874BB" w:rsidR="21806BCF" w:rsidRDefault="21806BCF" w:rsidP="21806BCF">
      <w:pPr>
        <w:rPr>
          <w:rFonts w:ascii="Arial" w:hAnsi="Arial" w:cs="Arial"/>
          <w:sz w:val="24"/>
          <w:szCs w:val="24"/>
        </w:rPr>
      </w:pPr>
      <w:r w:rsidRPr="21806BCF">
        <w:rPr>
          <w:rFonts w:ascii="Arial" w:hAnsi="Arial" w:cs="Arial"/>
          <w:sz w:val="24"/>
          <w:szCs w:val="24"/>
        </w:rPr>
        <w:t>The Public Health Training programme in the East of England is funded by the health system (currently HEE) to meet the specialist public health workforce requirements in the East of England. Whilst specialists may end up working in any setting, most individuals completing public health specialty training move into roles in local government or regional roles within national public health organisations. Th</w:t>
      </w:r>
      <w:r w:rsidR="00EA6947">
        <w:rPr>
          <w:rFonts w:ascii="Arial" w:hAnsi="Arial" w:cs="Arial"/>
          <w:sz w:val="24"/>
          <w:szCs w:val="24"/>
        </w:rPr>
        <w:t xml:space="preserve">e purpose of the regional training programme is to </w:t>
      </w:r>
      <w:r w:rsidRPr="21806BCF">
        <w:rPr>
          <w:rFonts w:ascii="Arial" w:hAnsi="Arial" w:cs="Arial"/>
          <w:sz w:val="24"/>
          <w:szCs w:val="24"/>
        </w:rPr>
        <w:t xml:space="preserve">train </w:t>
      </w:r>
      <w:r w:rsidR="00EA6947">
        <w:rPr>
          <w:rFonts w:ascii="Arial" w:hAnsi="Arial" w:cs="Arial"/>
          <w:sz w:val="24"/>
          <w:szCs w:val="24"/>
        </w:rPr>
        <w:t xml:space="preserve">generalist </w:t>
      </w:r>
      <w:r w:rsidRPr="21806BCF">
        <w:rPr>
          <w:rFonts w:ascii="Arial" w:hAnsi="Arial" w:cs="Arial"/>
          <w:sz w:val="24"/>
          <w:szCs w:val="24"/>
        </w:rPr>
        <w:t>specialists for the local system</w:t>
      </w:r>
      <w:r w:rsidR="00EA6947">
        <w:rPr>
          <w:rFonts w:ascii="Arial" w:hAnsi="Arial" w:cs="Arial"/>
          <w:sz w:val="24"/>
          <w:szCs w:val="24"/>
        </w:rPr>
        <w:t xml:space="preserve"> according to the </w:t>
      </w:r>
      <w:r w:rsidRPr="21806BCF">
        <w:rPr>
          <w:rFonts w:ascii="Arial" w:hAnsi="Arial" w:cs="Arial"/>
          <w:sz w:val="24"/>
          <w:szCs w:val="24"/>
        </w:rPr>
        <w:t>Faculty of Public Health’s curriculum</w:t>
      </w:r>
      <w:r w:rsidR="00EA6947">
        <w:rPr>
          <w:rFonts w:ascii="Arial" w:hAnsi="Arial" w:cs="Arial"/>
          <w:sz w:val="24"/>
          <w:szCs w:val="24"/>
        </w:rPr>
        <w:t>.</w:t>
      </w:r>
    </w:p>
    <w:p w14:paraId="46452864" w14:textId="3951AE0B" w:rsidR="008768EC" w:rsidRPr="0026410E" w:rsidRDefault="008768EC">
      <w:pPr>
        <w:rPr>
          <w:rFonts w:ascii="Arial" w:hAnsi="Arial" w:cs="Arial"/>
          <w:sz w:val="24"/>
          <w:szCs w:val="24"/>
        </w:rPr>
      </w:pPr>
      <w:r w:rsidRPr="0026410E">
        <w:rPr>
          <w:rFonts w:ascii="Arial" w:hAnsi="Arial" w:cs="Arial"/>
          <w:sz w:val="24"/>
          <w:szCs w:val="24"/>
        </w:rPr>
        <w:t>It is a requirement of the Faculty of Public Health (FPH) curriculum that all S</w:t>
      </w:r>
      <w:r w:rsidR="00C531FD" w:rsidRPr="0026410E">
        <w:rPr>
          <w:rFonts w:ascii="Arial" w:hAnsi="Arial" w:cs="Arial"/>
          <w:sz w:val="24"/>
          <w:szCs w:val="24"/>
        </w:rPr>
        <w:t xml:space="preserve">pecialty </w:t>
      </w:r>
      <w:r w:rsidRPr="0026410E">
        <w:rPr>
          <w:rFonts w:ascii="Arial" w:hAnsi="Arial" w:cs="Arial"/>
          <w:sz w:val="24"/>
          <w:szCs w:val="24"/>
        </w:rPr>
        <w:t>R</w:t>
      </w:r>
      <w:r w:rsidR="00C531FD" w:rsidRPr="0026410E">
        <w:rPr>
          <w:rFonts w:ascii="Arial" w:hAnsi="Arial" w:cs="Arial"/>
          <w:sz w:val="24"/>
          <w:szCs w:val="24"/>
        </w:rPr>
        <w:t>egistrars (StR</w:t>
      </w:r>
      <w:r w:rsidRPr="0026410E">
        <w:rPr>
          <w:rFonts w:ascii="Arial" w:hAnsi="Arial" w:cs="Arial"/>
          <w:sz w:val="24"/>
          <w:szCs w:val="24"/>
        </w:rPr>
        <w:t>s</w:t>
      </w:r>
      <w:r w:rsidR="00C531FD" w:rsidRPr="0026410E">
        <w:rPr>
          <w:rFonts w:ascii="Arial" w:hAnsi="Arial" w:cs="Arial"/>
          <w:sz w:val="24"/>
          <w:szCs w:val="24"/>
        </w:rPr>
        <w:t>)</w:t>
      </w:r>
      <w:r w:rsidRPr="0026410E">
        <w:rPr>
          <w:rFonts w:ascii="Arial" w:hAnsi="Arial" w:cs="Arial"/>
          <w:sz w:val="24"/>
          <w:szCs w:val="24"/>
        </w:rPr>
        <w:t xml:space="preserve"> are exposed to a variety of organisations and learning environments </w:t>
      </w:r>
      <w:r w:rsidR="00157579" w:rsidRPr="0026410E">
        <w:rPr>
          <w:rFonts w:ascii="Arial" w:hAnsi="Arial" w:cs="Arial"/>
          <w:sz w:val="24"/>
          <w:szCs w:val="24"/>
        </w:rPr>
        <w:t xml:space="preserve">to acquire a broad </w:t>
      </w:r>
      <w:r w:rsidRPr="0026410E">
        <w:rPr>
          <w:rFonts w:ascii="Arial" w:hAnsi="Arial" w:cs="Arial"/>
          <w:sz w:val="24"/>
          <w:szCs w:val="24"/>
        </w:rPr>
        <w:t>understanding of public health practice.</w:t>
      </w:r>
      <w:r w:rsidR="00C91456" w:rsidRPr="0026410E">
        <w:rPr>
          <w:rFonts w:ascii="Arial" w:hAnsi="Arial" w:cs="Arial"/>
          <w:sz w:val="24"/>
          <w:szCs w:val="24"/>
        </w:rPr>
        <w:t xml:space="preserve"> </w:t>
      </w:r>
    </w:p>
    <w:p w14:paraId="662B6848" w14:textId="71DAB8CE" w:rsidR="008768EC" w:rsidRPr="0026410E" w:rsidRDefault="008768EC">
      <w:pPr>
        <w:rPr>
          <w:rFonts w:ascii="Arial" w:hAnsi="Arial" w:cs="Arial"/>
          <w:sz w:val="24"/>
          <w:szCs w:val="24"/>
        </w:rPr>
      </w:pPr>
      <w:r w:rsidRPr="0026410E">
        <w:rPr>
          <w:rFonts w:ascii="Arial" w:hAnsi="Arial" w:cs="Arial"/>
          <w:sz w:val="24"/>
          <w:szCs w:val="24"/>
        </w:rPr>
        <w:t>The E</w:t>
      </w:r>
      <w:r w:rsidR="00C531FD" w:rsidRPr="0026410E">
        <w:rPr>
          <w:rFonts w:ascii="Arial" w:hAnsi="Arial" w:cs="Arial"/>
          <w:sz w:val="24"/>
          <w:szCs w:val="24"/>
        </w:rPr>
        <w:t xml:space="preserve">ast </w:t>
      </w:r>
      <w:r w:rsidRPr="0026410E">
        <w:rPr>
          <w:rFonts w:ascii="Arial" w:hAnsi="Arial" w:cs="Arial"/>
          <w:sz w:val="24"/>
          <w:szCs w:val="24"/>
        </w:rPr>
        <w:t>o</w:t>
      </w:r>
      <w:r w:rsidR="00C531FD" w:rsidRPr="0026410E">
        <w:rPr>
          <w:rFonts w:ascii="Arial" w:hAnsi="Arial" w:cs="Arial"/>
          <w:sz w:val="24"/>
          <w:szCs w:val="24"/>
        </w:rPr>
        <w:t xml:space="preserve">f </w:t>
      </w:r>
      <w:r w:rsidRPr="0026410E">
        <w:rPr>
          <w:rFonts w:ascii="Arial" w:hAnsi="Arial" w:cs="Arial"/>
          <w:sz w:val="24"/>
          <w:szCs w:val="24"/>
        </w:rPr>
        <w:t>E</w:t>
      </w:r>
      <w:r w:rsidR="00C531FD" w:rsidRPr="0026410E">
        <w:rPr>
          <w:rFonts w:ascii="Arial" w:hAnsi="Arial" w:cs="Arial"/>
          <w:sz w:val="24"/>
          <w:szCs w:val="24"/>
        </w:rPr>
        <w:t>ngland</w:t>
      </w:r>
      <w:r w:rsidRPr="0026410E">
        <w:rPr>
          <w:rFonts w:ascii="Arial" w:hAnsi="Arial" w:cs="Arial"/>
          <w:sz w:val="24"/>
          <w:szCs w:val="24"/>
        </w:rPr>
        <w:t xml:space="preserve"> Public Health Specialty </w:t>
      </w:r>
      <w:r w:rsidR="00C531FD" w:rsidRPr="0026410E">
        <w:rPr>
          <w:rFonts w:ascii="Arial" w:hAnsi="Arial" w:cs="Arial"/>
          <w:sz w:val="24"/>
          <w:szCs w:val="24"/>
        </w:rPr>
        <w:t>T</w:t>
      </w:r>
      <w:r w:rsidRPr="0026410E">
        <w:rPr>
          <w:rFonts w:ascii="Arial" w:hAnsi="Arial" w:cs="Arial"/>
          <w:sz w:val="24"/>
          <w:szCs w:val="24"/>
        </w:rPr>
        <w:t xml:space="preserve">raining </w:t>
      </w:r>
      <w:r w:rsidR="00C531FD" w:rsidRPr="0026410E">
        <w:rPr>
          <w:rFonts w:ascii="Arial" w:hAnsi="Arial" w:cs="Arial"/>
          <w:sz w:val="24"/>
          <w:szCs w:val="24"/>
        </w:rPr>
        <w:t>P</w:t>
      </w:r>
      <w:r w:rsidRPr="0026410E">
        <w:rPr>
          <w:rFonts w:ascii="Arial" w:hAnsi="Arial" w:cs="Arial"/>
          <w:sz w:val="24"/>
          <w:szCs w:val="24"/>
        </w:rPr>
        <w:t>rogramme has accredited training locations spread across a variety of locations</w:t>
      </w:r>
      <w:r w:rsidR="00C531FD" w:rsidRPr="0026410E">
        <w:rPr>
          <w:rFonts w:ascii="Arial" w:hAnsi="Arial" w:cs="Arial"/>
          <w:sz w:val="24"/>
          <w:szCs w:val="24"/>
        </w:rPr>
        <w:t xml:space="preserve"> </w:t>
      </w:r>
      <w:r w:rsidRPr="0026410E">
        <w:rPr>
          <w:rFonts w:ascii="Arial" w:hAnsi="Arial" w:cs="Arial"/>
          <w:sz w:val="24"/>
          <w:szCs w:val="24"/>
        </w:rPr>
        <w:t>including:</w:t>
      </w:r>
    </w:p>
    <w:p w14:paraId="2A4C77D6" w14:textId="405E0460" w:rsidR="008768EC" w:rsidRPr="0026410E" w:rsidRDefault="008768EC" w:rsidP="008768EC">
      <w:pPr>
        <w:pStyle w:val="ListParagraph"/>
        <w:numPr>
          <w:ilvl w:val="0"/>
          <w:numId w:val="2"/>
        </w:numPr>
        <w:rPr>
          <w:rFonts w:ascii="Arial" w:hAnsi="Arial" w:cs="Arial"/>
          <w:sz w:val="24"/>
          <w:szCs w:val="24"/>
        </w:rPr>
      </w:pPr>
      <w:r w:rsidRPr="0026410E">
        <w:rPr>
          <w:rFonts w:ascii="Arial" w:hAnsi="Arial" w:cs="Arial"/>
          <w:sz w:val="24"/>
          <w:szCs w:val="24"/>
        </w:rPr>
        <w:t>Local Authorities</w:t>
      </w:r>
      <w:r w:rsidR="00885455" w:rsidRPr="0026410E">
        <w:rPr>
          <w:rFonts w:ascii="Arial" w:hAnsi="Arial" w:cs="Arial"/>
          <w:sz w:val="24"/>
          <w:szCs w:val="24"/>
        </w:rPr>
        <w:t xml:space="preserve"> (LA)</w:t>
      </w:r>
    </w:p>
    <w:p w14:paraId="1546F5D1" w14:textId="38673F0C" w:rsidR="008768EC" w:rsidRPr="0026410E" w:rsidRDefault="0026410E" w:rsidP="008768EC">
      <w:pPr>
        <w:pStyle w:val="ListParagraph"/>
        <w:numPr>
          <w:ilvl w:val="0"/>
          <w:numId w:val="2"/>
        </w:numPr>
        <w:rPr>
          <w:rFonts w:ascii="Arial" w:hAnsi="Arial" w:cs="Arial"/>
          <w:sz w:val="24"/>
          <w:szCs w:val="24"/>
        </w:rPr>
      </w:pPr>
      <w:r>
        <w:rPr>
          <w:rFonts w:ascii="Arial" w:hAnsi="Arial" w:cs="Arial"/>
          <w:sz w:val="24"/>
          <w:szCs w:val="24"/>
        </w:rPr>
        <w:t>NHS</w:t>
      </w:r>
      <w:r w:rsidR="008768EC" w:rsidRPr="0026410E">
        <w:rPr>
          <w:rFonts w:ascii="Arial" w:hAnsi="Arial" w:cs="Arial"/>
          <w:sz w:val="24"/>
          <w:szCs w:val="24"/>
        </w:rPr>
        <w:t xml:space="preserve"> </w:t>
      </w:r>
      <w:r w:rsidR="00AC4D07">
        <w:rPr>
          <w:rFonts w:ascii="Arial" w:hAnsi="Arial" w:cs="Arial"/>
          <w:sz w:val="24"/>
          <w:szCs w:val="24"/>
        </w:rPr>
        <w:t>organisations</w:t>
      </w:r>
    </w:p>
    <w:p w14:paraId="5E510F9E" w14:textId="0743D499" w:rsidR="008768EC" w:rsidRPr="0026410E" w:rsidRDefault="008768EC" w:rsidP="008768EC">
      <w:pPr>
        <w:pStyle w:val="ListParagraph"/>
        <w:numPr>
          <w:ilvl w:val="0"/>
          <w:numId w:val="2"/>
        </w:numPr>
        <w:rPr>
          <w:rFonts w:ascii="Arial" w:hAnsi="Arial" w:cs="Arial"/>
          <w:sz w:val="24"/>
          <w:szCs w:val="24"/>
        </w:rPr>
      </w:pPr>
      <w:r w:rsidRPr="0026410E">
        <w:rPr>
          <w:rFonts w:ascii="Arial" w:hAnsi="Arial" w:cs="Arial"/>
          <w:sz w:val="24"/>
          <w:szCs w:val="24"/>
        </w:rPr>
        <w:t xml:space="preserve">Regional offices of the Office for Health Improvement </w:t>
      </w:r>
      <w:r w:rsidR="00C531FD" w:rsidRPr="0026410E">
        <w:rPr>
          <w:rFonts w:ascii="Arial" w:hAnsi="Arial" w:cs="Arial"/>
          <w:sz w:val="24"/>
          <w:szCs w:val="24"/>
        </w:rPr>
        <w:t>and</w:t>
      </w:r>
      <w:r w:rsidRPr="0026410E">
        <w:rPr>
          <w:rFonts w:ascii="Arial" w:hAnsi="Arial" w:cs="Arial"/>
          <w:sz w:val="24"/>
          <w:szCs w:val="24"/>
        </w:rPr>
        <w:t xml:space="preserve"> </w:t>
      </w:r>
      <w:r w:rsidR="00C531FD" w:rsidRPr="0026410E">
        <w:rPr>
          <w:rFonts w:ascii="Arial" w:hAnsi="Arial" w:cs="Arial"/>
          <w:sz w:val="24"/>
          <w:szCs w:val="24"/>
        </w:rPr>
        <w:t>D</w:t>
      </w:r>
      <w:r w:rsidRPr="0026410E">
        <w:rPr>
          <w:rFonts w:ascii="Arial" w:hAnsi="Arial" w:cs="Arial"/>
          <w:sz w:val="24"/>
          <w:szCs w:val="24"/>
        </w:rPr>
        <w:t xml:space="preserve">isparities (OHID) </w:t>
      </w:r>
      <w:r w:rsidR="00C531FD" w:rsidRPr="0026410E">
        <w:rPr>
          <w:rFonts w:ascii="Arial" w:hAnsi="Arial" w:cs="Arial"/>
          <w:sz w:val="24"/>
          <w:szCs w:val="24"/>
        </w:rPr>
        <w:t>and</w:t>
      </w:r>
      <w:r w:rsidRPr="0026410E">
        <w:rPr>
          <w:rFonts w:ascii="Arial" w:hAnsi="Arial" w:cs="Arial"/>
          <w:sz w:val="24"/>
          <w:szCs w:val="24"/>
        </w:rPr>
        <w:t xml:space="preserve"> the UK Health Security Agency (UKHSA)</w:t>
      </w:r>
    </w:p>
    <w:p w14:paraId="66D0FF2E" w14:textId="7F77B824" w:rsidR="008768EC" w:rsidRPr="0026410E" w:rsidRDefault="00C531FD" w:rsidP="008768EC">
      <w:pPr>
        <w:pStyle w:val="ListParagraph"/>
        <w:numPr>
          <w:ilvl w:val="0"/>
          <w:numId w:val="2"/>
        </w:numPr>
        <w:rPr>
          <w:rFonts w:ascii="Arial" w:hAnsi="Arial" w:cs="Arial"/>
          <w:sz w:val="24"/>
          <w:szCs w:val="24"/>
        </w:rPr>
      </w:pPr>
      <w:r w:rsidRPr="0026410E">
        <w:rPr>
          <w:rFonts w:ascii="Arial" w:hAnsi="Arial" w:cs="Arial"/>
          <w:sz w:val="24"/>
          <w:szCs w:val="24"/>
        </w:rPr>
        <w:t xml:space="preserve">Academic </w:t>
      </w:r>
      <w:r w:rsidR="008768EC" w:rsidRPr="0026410E">
        <w:rPr>
          <w:rFonts w:ascii="Arial" w:hAnsi="Arial" w:cs="Arial"/>
          <w:sz w:val="24"/>
          <w:szCs w:val="24"/>
        </w:rPr>
        <w:t xml:space="preserve">departments at the University of Cambridge and the </w:t>
      </w:r>
      <w:r w:rsidR="00885455" w:rsidRPr="0026410E">
        <w:rPr>
          <w:rFonts w:ascii="Arial" w:hAnsi="Arial" w:cs="Arial"/>
          <w:sz w:val="24"/>
          <w:szCs w:val="24"/>
        </w:rPr>
        <w:t>University</w:t>
      </w:r>
      <w:r w:rsidR="008768EC" w:rsidRPr="0026410E">
        <w:rPr>
          <w:rFonts w:ascii="Arial" w:hAnsi="Arial" w:cs="Arial"/>
          <w:sz w:val="24"/>
          <w:szCs w:val="24"/>
        </w:rPr>
        <w:t xml:space="preserve"> of East Anglia </w:t>
      </w:r>
    </w:p>
    <w:p w14:paraId="7ADA7F4B" w14:textId="022E3BBB" w:rsidR="008768EC" w:rsidRPr="0026410E" w:rsidRDefault="008768EC" w:rsidP="008768EC">
      <w:pPr>
        <w:rPr>
          <w:rFonts w:ascii="Arial" w:hAnsi="Arial" w:cs="Arial"/>
          <w:sz w:val="24"/>
          <w:szCs w:val="24"/>
        </w:rPr>
      </w:pPr>
      <w:r w:rsidRPr="0026410E">
        <w:rPr>
          <w:rFonts w:ascii="Arial" w:hAnsi="Arial" w:cs="Arial"/>
          <w:sz w:val="24"/>
          <w:szCs w:val="24"/>
        </w:rPr>
        <w:t xml:space="preserve">The geographical delivery of the Public Health Specialty Training </w:t>
      </w:r>
      <w:r w:rsidR="00C531FD" w:rsidRPr="0026410E">
        <w:rPr>
          <w:rFonts w:ascii="Arial" w:hAnsi="Arial" w:cs="Arial"/>
          <w:sz w:val="24"/>
          <w:szCs w:val="24"/>
        </w:rPr>
        <w:t>P</w:t>
      </w:r>
      <w:r w:rsidRPr="0026410E">
        <w:rPr>
          <w:rFonts w:ascii="Arial" w:hAnsi="Arial" w:cs="Arial"/>
          <w:sz w:val="24"/>
          <w:szCs w:val="24"/>
        </w:rPr>
        <w:t xml:space="preserve">rogramme </w:t>
      </w:r>
      <w:r w:rsidR="00FA3ED2" w:rsidRPr="0026410E">
        <w:rPr>
          <w:rFonts w:ascii="Arial" w:hAnsi="Arial" w:cs="Arial"/>
          <w:sz w:val="24"/>
          <w:szCs w:val="24"/>
        </w:rPr>
        <w:t xml:space="preserve">(PHTP) </w:t>
      </w:r>
      <w:r w:rsidRPr="0026410E">
        <w:rPr>
          <w:rFonts w:ascii="Arial" w:hAnsi="Arial" w:cs="Arial"/>
          <w:sz w:val="24"/>
          <w:szCs w:val="24"/>
        </w:rPr>
        <w:t>is organised into a North and a South zone. The North zone covers the counties of Norfolk, Suffolk, Cambridgeshire</w:t>
      </w:r>
      <w:r w:rsidR="00C531FD" w:rsidRPr="0026410E">
        <w:rPr>
          <w:rFonts w:ascii="Arial" w:hAnsi="Arial" w:cs="Arial"/>
          <w:sz w:val="24"/>
          <w:szCs w:val="24"/>
        </w:rPr>
        <w:t xml:space="preserve"> (including</w:t>
      </w:r>
      <w:r w:rsidRPr="0026410E">
        <w:rPr>
          <w:rFonts w:ascii="Arial" w:hAnsi="Arial" w:cs="Arial"/>
          <w:sz w:val="24"/>
          <w:szCs w:val="24"/>
        </w:rPr>
        <w:t xml:space="preserve"> Peterborough</w:t>
      </w:r>
      <w:r w:rsidR="00C531FD" w:rsidRPr="0026410E">
        <w:rPr>
          <w:rFonts w:ascii="Arial" w:hAnsi="Arial" w:cs="Arial"/>
          <w:sz w:val="24"/>
          <w:szCs w:val="24"/>
        </w:rPr>
        <w:t>),</w:t>
      </w:r>
      <w:r w:rsidR="00A14FD3" w:rsidRPr="0026410E">
        <w:rPr>
          <w:rFonts w:ascii="Arial" w:hAnsi="Arial" w:cs="Arial"/>
          <w:sz w:val="24"/>
          <w:szCs w:val="24"/>
        </w:rPr>
        <w:t xml:space="preserve"> and</w:t>
      </w:r>
      <w:r w:rsidRPr="0026410E">
        <w:rPr>
          <w:rFonts w:ascii="Arial" w:hAnsi="Arial" w:cs="Arial"/>
          <w:sz w:val="24"/>
          <w:szCs w:val="24"/>
        </w:rPr>
        <w:t xml:space="preserve"> Bedfordshire</w:t>
      </w:r>
      <w:r w:rsidR="00A14FD3" w:rsidRPr="0026410E">
        <w:rPr>
          <w:rFonts w:ascii="Arial" w:hAnsi="Arial" w:cs="Arial"/>
          <w:sz w:val="24"/>
          <w:szCs w:val="24"/>
        </w:rPr>
        <w:t xml:space="preserve"> (</w:t>
      </w:r>
      <w:r w:rsidR="00C531FD" w:rsidRPr="0026410E">
        <w:rPr>
          <w:rFonts w:ascii="Arial" w:hAnsi="Arial" w:cs="Arial"/>
          <w:sz w:val="24"/>
          <w:szCs w:val="24"/>
        </w:rPr>
        <w:t>including Luton Unitary Authority</w:t>
      </w:r>
      <w:r w:rsidR="00A14FD3" w:rsidRPr="0026410E">
        <w:rPr>
          <w:rFonts w:ascii="Arial" w:hAnsi="Arial" w:cs="Arial"/>
          <w:sz w:val="24"/>
          <w:szCs w:val="24"/>
        </w:rPr>
        <w:t>)</w:t>
      </w:r>
      <w:r w:rsidRPr="0026410E">
        <w:rPr>
          <w:rFonts w:ascii="Arial" w:hAnsi="Arial" w:cs="Arial"/>
          <w:sz w:val="24"/>
          <w:szCs w:val="24"/>
        </w:rPr>
        <w:t>. The South zone covers the counties of Essex</w:t>
      </w:r>
      <w:r w:rsidR="00A14FD3" w:rsidRPr="0026410E">
        <w:rPr>
          <w:rFonts w:ascii="Arial" w:hAnsi="Arial" w:cs="Arial"/>
          <w:sz w:val="24"/>
          <w:szCs w:val="24"/>
        </w:rPr>
        <w:t xml:space="preserve"> (</w:t>
      </w:r>
      <w:r w:rsidR="00C531FD" w:rsidRPr="0026410E">
        <w:rPr>
          <w:rFonts w:ascii="Arial" w:hAnsi="Arial" w:cs="Arial"/>
          <w:sz w:val="24"/>
          <w:szCs w:val="24"/>
        </w:rPr>
        <w:t xml:space="preserve">including Thurrock </w:t>
      </w:r>
      <w:r w:rsidR="00E4176C">
        <w:rPr>
          <w:rFonts w:ascii="Arial" w:hAnsi="Arial" w:cs="Arial"/>
          <w:sz w:val="24"/>
          <w:szCs w:val="24"/>
        </w:rPr>
        <w:t xml:space="preserve">and Southend </w:t>
      </w:r>
      <w:r w:rsidR="00C531FD" w:rsidRPr="0026410E">
        <w:rPr>
          <w:rFonts w:ascii="Arial" w:hAnsi="Arial" w:cs="Arial"/>
          <w:sz w:val="24"/>
          <w:szCs w:val="24"/>
        </w:rPr>
        <w:t>Unitary Authorit</w:t>
      </w:r>
      <w:r w:rsidR="00E4176C">
        <w:rPr>
          <w:rFonts w:ascii="Arial" w:hAnsi="Arial" w:cs="Arial"/>
          <w:sz w:val="24"/>
          <w:szCs w:val="24"/>
        </w:rPr>
        <w:t>ies</w:t>
      </w:r>
      <w:r w:rsidR="00A14FD3" w:rsidRPr="0026410E">
        <w:rPr>
          <w:rFonts w:ascii="Arial" w:hAnsi="Arial" w:cs="Arial"/>
          <w:sz w:val="24"/>
          <w:szCs w:val="24"/>
        </w:rPr>
        <w:t>)</w:t>
      </w:r>
      <w:r w:rsidR="00C531FD" w:rsidRPr="0026410E">
        <w:rPr>
          <w:rFonts w:ascii="Arial" w:hAnsi="Arial" w:cs="Arial"/>
          <w:sz w:val="24"/>
          <w:szCs w:val="24"/>
        </w:rPr>
        <w:t>,</w:t>
      </w:r>
      <w:r w:rsidRPr="0026410E">
        <w:rPr>
          <w:rFonts w:ascii="Arial" w:hAnsi="Arial" w:cs="Arial"/>
          <w:sz w:val="24"/>
          <w:szCs w:val="24"/>
        </w:rPr>
        <w:t xml:space="preserve"> and Hertfordshire.</w:t>
      </w:r>
      <w:r w:rsidR="00F41DD8" w:rsidRPr="0026410E">
        <w:rPr>
          <w:rFonts w:ascii="Arial" w:hAnsi="Arial" w:cs="Arial"/>
          <w:sz w:val="24"/>
          <w:szCs w:val="24"/>
        </w:rPr>
        <w:t xml:space="preserve"> There is also a ‘central pool’ of </w:t>
      </w:r>
      <w:r w:rsidR="00E4176C">
        <w:rPr>
          <w:rFonts w:ascii="Arial" w:hAnsi="Arial" w:cs="Arial"/>
          <w:sz w:val="24"/>
          <w:szCs w:val="24"/>
        </w:rPr>
        <w:t xml:space="preserve">regional </w:t>
      </w:r>
      <w:r w:rsidR="00F41DD8" w:rsidRPr="0026410E">
        <w:rPr>
          <w:rFonts w:ascii="Arial" w:hAnsi="Arial" w:cs="Arial"/>
          <w:sz w:val="24"/>
          <w:szCs w:val="24"/>
        </w:rPr>
        <w:t xml:space="preserve">placements in the Cambridge area that are equally accessible by both North and South zone registrars. </w:t>
      </w:r>
    </w:p>
    <w:p w14:paraId="2B525C8E" w14:textId="11C00658" w:rsidR="00B3481B" w:rsidRPr="0026410E" w:rsidRDefault="00B3481B" w:rsidP="00B3481B">
      <w:pPr>
        <w:rPr>
          <w:rFonts w:ascii="Arial" w:hAnsi="Arial" w:cs="Arial"/>
          <w:bCs/>
          <w:iCs/>
          <w:sz w:val="24"/>
          <w:szCs w:val="24"/>
        </w:rPr>
      </w:pPr>
      <w:r w:rsidRPr="0026410E">
        <w:rPr>
          <w:rFonts w:ascii="Arial" w:hAnsi="Arial" w:cs="Arial"/>
          <w:bCs/>
          <w:iCs/>
          <w:sz w:val="24"/>
          <w:szCs w:val="24"/>
        </w:rPr>
        <w:t xml:space="preserve">This policy outlines the process for allocating placements, to ensure that all registrars have equal opportunity to request specific </w:t>
      </w:r>
      <w:r w:rsidR="00A14FD3" w:rsidRPr="0026410E">
        <w:rPr>
          <w:rFonts w:ascii="Arial" w:hAnsi="Arial" w:cs="Arial"/>
          <w:bCs/>
          <w:iCs/>
          <w:sz w:val="24"/>
          <w:szCs w:val="24"/>
        </w:rPr>
        <w:t>placements</w:t>
      </w:r>
      <w:r w:rsidR="00575321">
        <w:rPr>
          <w:rFonts w:ascii="Arial" w:hAnsi="Arial" w:cs="Arial"/>
          <w:bCs/>
          <w:iCs/>
          <w:sz w:val="24"/>
          <w:szCs w:val="24"/>
        </w:rPr>
        <w:t>.</w:t>
      </w:r>
    </w:p>
    <w:p w14:paraId="11B57441" w14:textId="77777777" w:rsidR="00B3481B" w:rsidRPr="0026410E" w:rsidRDefault="00B3481B" w:rsidP="0026410E">
      <w:pPr>
        <w:rPr>
          <w:rFonts w:ascii="Arial" w:hAnsi="Arial" w:cs="Arial"/>
          <w:sz w:val="24"/>
          <w:szCs w:val="24"/>
        </w:rPr>
      </w:pPr>
    </w:p>
    <w:p w14:paraId="14FF6DB2" w14:textId="7CF55FEF" w:rsidR="00A14FD3" w:rsidRPr="0026410E" w:rsidRDefault="00A14FD3" w:rsidP="00B3481B">
      <w:pPr>
        <w:pStyle w:val="ListParagraph"/>
        <w:numPr>
          <w:ilvl w:val="0"/>
          <w:numId w:val="8"/>
        </w:numPr>
        <w:rPr>
          <w:rFonts w:ascii="Arial" w:hAnsi="Arial" w:cs="Arial"/>
          <w:b/>
          <w:sz w:val="24"/>
          <w:szCs w:val="24"/>
        </w:rPr>
      </w:pPr>
      <w:r w:rsidRPr="0026410E">
        <w:rPr>
          <w:rFonts w:ascii="Arial" w:hAnsi="Arial" w:cs="Arial"/>
          <w:b/>
          <w:sz w:val="24"/>
          <w:szCs w:val="24"/>
        </w:rPr>
        <w:t>Principles for allocating placements</w:t>
      </w:r>
    </w:p>
    <w:p w14:paraId="6C6E47F6" w14:textId="1F9068AD" w:rsidR="00A14FD3" w:rsidRPr="0026410E" w:rsidRDefault="00A14FD3" w:rsidP="00A14FD3">
      <w:pPr>
        <w:rPr>
          <w:rFonts w:ascii="Arial" w:hAnsi="Arial" w:cs="Arial"/>
          <w:bCs/>
          <w:sz w:val="24"/>
          <w:szCs w:val="24"/>
        </w:rPr>
      </w:pPr>
      <w:r w:rsidRPr="0026410E">
        <w:rPr>
          <w:rFonts w:ascii="Arial" w:hAnsi="Arial" w:cs="Arial"/>
          <w:bCs/>
          <w:sz w:val="24"/>
          <w:szCs w:val="24"/>
        </w:rPr>
        <w:t>The allocation / agreement of all placements includes consideration of:</w:t>
      </w:r>
    </w:p>
    <w:p w14:paraId="05AA861B" w14:textId="5758A0BD" w:rsidR="00A14FD3" w:rsidRPr="0026410E" w:rsidRDefault="00A14FD3" w:rsidP="00A14FD3">
      <w:pPr>
        <w:numPr>
          <w:ilvl w:val="0"/>
          <w:numId w:val="10"/>
        </w:numPr>
        <w:spacing w:line="240" w:lineRule="auto"/>
        <w:textAlignment w:val="center"/>
        <w:rPr>
          <w:rFonts w:ascii="Arial" w:eastAsia="Times New Roman" w:hAnsi="Arial" w:cs="Arial"/>
          <w:sz w:val="24"/>
          <w:szCs w:val="24"/>
          <w:lang w:eastAsia="en-GB"/>
        </w:rPr>
      </w:pPr>
      <w:r w:rsidRPr="0026410E">
        <w:rPr>
          <w:rFonts w:ascii="Arial" w:eastAsia="Times New Roman" w:hAnsi="Arial" w:cs="Arial"/>
          <w:b/>
          <w:bCs/>
          <w:sz w:val="24"/>
          <w:szCs w:val="24"/>
          <w:lang w:eastAsia="en-GB"/>
        </w:rPr>
        <w:t xml:space="preserve">The educational needs of the registrar. </w:t>
      </w:r>
      <w:r w:rsidRPr="0026410E">
        <w:rPr>
          <w:rFonts w:ascii="Arial" w:eastAsia="Times New Roman" w:hAnsi="Arial" w:cs="Arial"/>
          <w:sz w:val="24"/>
          <w:szCs w:val="24"/>
          <w:lang w:eastAsia="en-GB"/>
        </w:rPr>
        <w:t>These include:</w:t>
      </w:r>
    </w:p>
    <w:p w14:paraId="7CBF2937" w14:textId="5DFB0EC2" w:rsidR="00A14FD3" w:rsidRPr="0026410E" w:rsidRDefault="00A14FD3" w:rsidP="00A14FD3">
      <w:pPr>
        <w:numPr>
          <w:ilvl w:val="0"/>
          <w:numId w:val="13"/>
        </w:numPr>
        <w:spacing w:line="240" w:lineRule="auto"/>
        <w:textAlignment w:val="center"/>
        <w:rPr>
          <w:rFonts w:ascii="Arial" w:eastAsia="Times New Roman" w:hAnsi="Arial" w:cs="Arial"/>
          <w:sz w:val="24"/>
          <w:szCs w:val="24"/>
          <w:lang w:eastAsia="en-GB"/>
        </w:rPr>
      </w:pPr>
      <w:r w:rsidRPr="0026410E">
        <w:rPr>
          <w:rFonts w:ascii="Arial" w:eastAsia="Times New Roman" w:hAnsi="Arial" w:cs="Arial"/>
          <w:sz w:val="24"/>
          <w:szCs w:val="24"/>
          <w:lang w:eastAsia="en-GB"/>
        </w:rPr>
        <w:t>The requirements</w:t>
      </w:r>
      <w:r w:rsidR="00697625" w:rsidRPr="0026410E">
        <w:rPr>
          <w:rFonts w:ascii="Arial" w:eastAsia="Times New Roman" w:hAnsi="Arial" w:cs="Arial"/>
          <w:sz w:val="24"/>
          <w:szCs w:val="24"/>
          <w:lang w:eastAsia="en-GB"/>
        </w:rPr>
        <w:t xml:space="preserve">/recommendations within </w:t>
      </w:r>
      <w:r w:rsidRPr="0026410E">
        <w:rPr>
          <w:rFonts w:ascii="Arial" w:eastAsia="Times New Roman" w:hAnsi="Arial" w:cs="Arial"/>
          <w:sz w:val="24"/>
          <w:szCs w:val="24"/>
          <w:lang w:eastAsia="en-GB"/>
        </w:rPr>
        <w:t xml:space="preserve">the </w:t>
      </w:r>
      <w:hyperlink r:id="rId12" w:history="1">
        <w:r w:rsidRPr="0026410E">
          <w:rPr>
            <w:rStyle w:val="Hyperlink"/>
            <w:rFonts w:ascii="Arial" w:eastAsia="Times New Roman" w:hAnsi="Arial" w:cs="Arial"/>
            <w:sz w:val="24"/>
            <w:szCs w:val="24"/>
            <w:lang w:eastAsia="en-GB"/>
          </w:rPr>
          <w:t>Faculty of Public Health</w:t>
        </w:r>
        <w:r w:rsidR="00914FF1" w:rsidRPr="0026410E">
          <w:rPr>
            <w:rStyle w:val="Hyperlink"/>
            <w:rFonts w:ascii="Arial" w:eastAsia="Times New Roman" w:hAnsi="Arial" w:cs="Arial"/>
            <w:sz w:val="24"/>
            <w:szCs w:val="24"/>
            <w:lang w:eastAsia="en-GB"/>
          </w:rPr>
          <w:t xml:space="preserve"> </w:t>
        </w:r>
        <w:r w:rsidR="00697625" w:rsidRPr="0026410E">
          <w:rPr>
            <w:rStyle w:val="Hyperlink"/>
            <w:rFonts w:ascii="Arial" w:eastAsia="Times New Roman" w:hAnsi="Arial" w:cs="Arial"/>
            <w:sz w:val="24"/>
            <w:szCs w:val="24"/>
            <w:lang w:eastAsia="en-GB"/>
          </w:rPr>
          <w:t>(FPH) curriculum</w:t>
        </w:r>
      </w:hyperlink>
      <w:r w:rsidR="00914FF1" w:rsidRPr="0026410E">
        <w:rPr>
          <w:rFonts w:ascii="Arial" w:eastAsia="Times New Roman" w:hAnsi="Arial" w:cs="Arial"/>
          <w:sz w:val="24"/>
          <w:szCs w:val="24"/>
          <w:lang w:eastAsia="en-GB"/>
        </w:rPr>
        <w:t>.</w:t>
      </w:r>
    </w:p>
    <w:p w14:paraId="3FE50958" w14:textId="439A8398" w:rsidR="00A14FD3" w:rsidRPr="00A14FD3" w:rsidRDefault="00A14FD3" w:rsidP="00A14FD3">
      <w:pPr>
        <w:numPr>
          <w:ilvl w:val="0"/>
          <w:numId w:val="13"/>
        </w:numPr>
        <w:spacing w:line="240" w:lineRule="auto"/>
        <w:textAlignment w:val="center"/>
        <w:rPr>
          <w:rFonts w:ascii="Arial" w:eastAsia="Times New Roman" w:hAnsi="Arial" w:cs="Arial"/>
          <w:sz w:val="24"/>
          <w:szCs w:val="24"/>
          <w:lang w:eastAsia="en-GB"/>
        </w:rPr>
      </w:pPr>
      <w:r w:rsidRPr="00A14FD3">
        <w:rPr>
          <w:rFonts w:ascii="Arial" w:eastAsia="Times New Roman" w:hAnsi="Arial" w:cs="Arial"/>
          <w:sz w:val="24"/>
          <w:szCs w:val="24"/>
          <w:lang w:eastAsia="en-GB"/>
        </w:rPr>
        <w:t>Progress against the</w:t>
      </w:r>
      <w:r w:rsidR="00697625" w:rsidRPr="0026410E">
        <w:rPr>
          <w:rFonts w:ascii="Arial" w:eastAsia="Times New Roman" w:hAnsi="Arial" w:cs="Arial"/>
          <w:sz w:val="24"/>
          <w:szCs w:val="24"/>
          <w:lang w:eastAsia="en-GB"/>
        </w:rPr>
        <w:t xml:space="preserve"> FPH</w:t>
      </w:r>
      <w:r w:rsidRPr="00A14FD3">
        <w:rPr>
          <w:rFonts w:ascii="Arial" w:eastAsia="Times New Roman" w:hAnsi="Arial" w:cs="Arial"/>
          <w:sz w:val="24"/>
          <w:szCs w:val="24"/>
          <w:lang w:eastAsia="en-GB"/>
        </w:rPr>
        <w:t xml:space="preserve"> curriculum (exam milestones, learning outcomes, multi-source feedback etc.)</w:t>
      </w:r>
      <w:r w:rsidR="00914FF1" w:rsidRPr="0026410E">
        <w:rPr>
          <w:rFonts w:ascii="Arial" w:eastAsia="Times New Roman" w:hAnsi="Arial" w:cs="Arial"/>
          <w:sz w:val="24"/>
          <w:szCs w:val="24"/>
          <w:lang w:eastAsia="en-GB"/>
        </w:rPr>
        <w:t>.</w:t>
      </w:r>
    </w:p>
    <w:p w14:paraId="50A4551A" w14:textId="19B74818" w:rsidR="00A14FD3" w:rsidRPr="00A14FD3" w:rsidRDefault="00A14FD3" w:rsidP="00A14FD3">
      <w:pPr>
        <w:numPr>
          <w:ilvl w:val="0"/>
          <w:numId w:val="13"/>
        </w:numPr>
        <w:spacing w:line="240" w:lineRule="auto"/>
        <w:textAlignment w:val="center"/>
        <w:rPr>
          <w:rFonts w:ascii="Arial" w:eastAsia="Times New Roman" w:hAnsi="Arial" w:cs="Arial"/>
          <w:sz w:val="24"/>
          <w:szCs w:val="24"/>
          <w:lang w:eastAsia="en-GB"/>
        </w:rPr>
      </w:pPr>
      <w:r w:rsidRPr="00A14FD3">
        <w:rPr>
          <w:rFonts w:ascii="Arial" w:eastAsia="Times New Roman" w:hAnsi="Arial" w:cs="Arial"/>
          <w:sz w:val="24"/>
          <w:szCs w:val="24"/>
          <w:lang w:eastAsia="en-GB"/>
        </w:rPr>
        <w:t>Recommendations from ARCP panel and, if appropriate, Key Area 10 panel</w:t>
      </w:r>
      <w:r w:rsidR="00914FF1" w:rsidRPr="0026410E">
        <w:rPr>
          <w:rFonts w:ascii="Arial" w:eastAsia="Times New Roman" w:hAnsi="Arial" w:cs="Arial"/>
          <w:sz w:val="24"/>
          <w:szCs w:val="24"/>
          <w:lang w:eastAsia="en-GB"/>
        </w:rPr>
        <w:t>.</w:t>
      </w:r>
    </w:p>
    <w:p w14:paraId="4B61A202" w14:textId="03E8D941" w:rsidR="00A14FD3" w:rsidRPr="00A14FD3" w:rsidRDefault="00A14FD3" w:rsidP="00A14FD3">
      <w:pPr>
        <w:numPr>
          <w:ilvl w:val="0"/>
          <w:numId w:val="13"/>
        </w:numPr>
        <w:spacing w:line="240" w:lineRule="auto"/>
        <w:textAlignment w:val="center"/>
        <w:rPr>
          <w:rFonts w:ascii="Arial" w:eastAsia="Times New Roman" w:hAnsi="Arial" w:cs="Arial"/>
          <w:sz w:val="24"/>
          <w:szCs w:val="24"/>
          <w:lang w:eastAsia="en-GB"/>
        </w:rPr>
      </w:pPr>
      <w:r w:rsidRPr="00A14FD3">
        <w:rPr>
          <w:rFonts w:ascii="Arial" w:eastAsia="Times New Roman" w:hAnsi="Arial" w:cs="Arial"/>
          <w:sz w:val="24"/>
          <w:szCs w:val="24"/>
          <w:lang w:eastAsia="en-GB"/>
        </w:rPr>
        <w:t>Career aspirations (e.g. health protection)</w:t>
      </w:r>
    </w:p>
    <w:p w14:paraId="7B90FF37" w14:textId="18202841" w:rsidR="00A14FD3" w:rsidRPr="00A14FD3" w:rsidRDefault="00A14FD3" w:rsidP="00A14FD3">
      <w:pPr>
        <w:numPr>
          <w:ilvl w:val="0"/>
          <w:numId w:val="13"/>
        </w:numPr>
        <w:spacing w:line="240" w:lineRule="auto"/>
        <w:textAlignment w:val="center"/>
        <w:rPr>
          <w:rFonts w:ascii="Arial" w:eastAsia="Times New Roman" w:hAnsi="Arial" w:cs="Arial"/>
          <w:sz w:val="24"/>
          <w:szCs w:val="24"/>
          <w:lang w:eastAsia="en-GB"/>
        </w:rPr>
      </w:pPr>
      <w:r w:rsidRPr="00A14FD3">
        <w:rPr>
          <w:rFonts w:ascii="Arial" w:eastAsia="Times New Roman" w:hAnsi="Arial" w:cs="Arial"/>
          <w:sz w:val="24"/>
          <w:szCs w:val="24"/>
          <w:lang w:eastAsia="en-GB"/>
        </w:rPr>
        <w:t>Matching specific learning needs with learning environment and/or supervisor expertise</w:t>
      </w:r>
      <w:r w:rsidR="00914FF1" w:rsidRPr="0026410E">
        <w:rPr>
          <w:rFonts w:ascii="Arial" w:eastAsia="Times New Roman" w:hAnsi="Arial" w:cs="Arial"/>
          <w:sz w:val="24"/>
          <w:szCs w:val="24"/>
          <w:lang w:eastAsia="en-GB"/>
        </w:rPr>
        <w:t>.</w:t>
      </w:r>
    </w:p>
    <w:p w14:paraId="049BCEAE" w14:textId="2D51E8CC" w:rsidR="00A14FD3" w:rsidRPr="00A14FD3" w:rsidRDefault="00A14FD3" w:rsidP="00A14FD3">
      <w:pPr>
        <w:numPr>
          <w:ilvl w:val="0"/>
          <w:numId w:val="12"/>
        </w:numPr>
        <w:spacing w:line="240" w:lineRule="auto"/>
        <w:textAlignment w:val="center"/>
        <w:rPr>
          <w:rFonts w:ascii="Arial" w:eastAsia="Times New Roman" w:hAnsi="Arial" w:cs="Arial"/>
          <w:sz w:val="24"/>
          <w:szCs w:val="24"/>
          <w:lang w:eastAsia="en-GB"/>
        </w:rPr>
      </w:pPr>
      <w:r w:rsidRPr="00A14FD3">
        <w:rPr>
          <w:rFonts w:ascii="Arial" w:eastAsia="Times New Roman" w:hAnsi="Arial" w:cs="Arial"/>
          <w:b/>
          <w:bCs/>
          <w:sz w:val="24"/>
          <w:szCs w:val="24"/>
          <w:lang w:eastAsia="en-GB"/>
        </w:rPr>
        <w:t>The availability of accredited Clinical Supervisors within training locations</w:t>
      </w:r>
      <w:r w:rsidRPr="00A14FD3">
        <w:rPr>
          <w:rFonts w:ascii="Arial" w:eastAsia="Times New Roman" w:hAnsi="Arial" w:cs="Arial"/>
          <w:sz w:val="24"/>
          <w:szCs w:val="24"/>
          <w:lang w:eastAsia="en-GB"/>
        </w:rPr>
        <w:t xml:space="preserve"> (accredited CSs should normally supervise a maximum of </w:t>
      </w:r>
      <w:r w:rsidR="00575321">
        <w:rPr>
          <w:rFonts w:ascii="Arial" w:eastAsia="Times New Roman" w:hAnsi="Arial" w:cs="Arial"/>
          <w:sz w:val="24"/>
          <w:szCs w:val="24"/>
          <w:lang w:eastAsia="en-GB"/>
        </w:rPr>
        <w:t xml:space="preserve">3 </w:t>
      </w:r>
      <w:r w:rsidRPr="00A14FD3">
        <w:rPr>
          <w:rFonts w:ascii="Arial" w:eastAsia="Times New Roman" w:hAnsi="Arial" w:cs="Arial"/>
          <w:sz w:val="24"/>
          <w:szCs w:val="24"/>
          <w:lang w:eastAsia="en-GB"/>
        </w:rPr>
        <w:t>GP</w:t>
      </w:r>
      <w:r w:rsidR="00575321">
        <w:rPr>
          <w:rFonts w:ascii="Arial" w:eastAsia="Times New Roman" w:hAnsi="Arial" w:cs="Arial"/>
          <w:sz w:val="24"/>
          <w:szCs w:val="24"/>
          <w:lang w:eastAsia="en-GB"/>
        </w:rPr>
        <w:t xml:space="preserve"> or PH </w:t>
      </w:r>
      <w:r w:rsidRPr="00A14FD3">
        <w:rPr>
          <w:rFonts w:ascii="Arial" w:eastAsia="Times New Roman" w:hAnsi="Arial" w:cs="Arial"/>
          <w:sz w:val="24"/>
          <w:szCs w:val="24"/>
          <w:lang w:eastAsia="en-GB"/>
        </w:rPr>
        <w:t xml:space="preserve">registrars </w:t>
      </w:r>
      <w:r w:rsidR="00575321">
        <w:rPr>
          <w:rFonts w:ascii="Arial" w:eastAsia="Times New Roman" w:hAnsi="Arial" w:cs="Arial"/>
          <w:sz w:val="24"/>
          <w:szCs w:val="24"/>
          <w:lang w:eastAsia="en-GB"/>
        </w:rPr>
        <w:t>in total</w:t>
      </w:r>
      <w:r w:rsidRPr="00A14FD3">
        <w:rPr>
          <w:rFonts w:ascii="Arial" w:eastAsia="Times New Roman" w:hAnsi="Arial" w:cs="Arial"/>
          <w:sz w:val="24"/>
          <w:szCs w:val="24"/>
          <w:lang w:eastAsia="en-GB"/>
        </w:rPr>
        <w:t>)</w:t>
      </w:r>
      <w:r w:rsidR="00473362">
        <w:rPr>
          <w:rFonts w:ascii="Arial" w:eastAsia="Times New Roman" w:hAnsi="Arial" w:cs="Arial"/>
          <w:sz w:val="24"/>
          <w:szCs w:val="24"/>
          <w:lang w:eastAsia="en-GB"/>
        </w:rPr>
        <w:t>.</w:t>
      </w:r>
    </w:p>
    <w:p w14:paraId="685499B0" w14:textId="72EAC7DE" w:rsidR="00A14FD3" w:rsidRPr="00310B04" w:rsidRDefault="00A14FD3" w:rsidP="00A14FD3">
      <w:pPr>
        <w:numPr>
          <w:ilvl w:val="0"/>
          <w:numId w:val="12"/>
        </w:numPr>
        <w:spacing w:line="240" w:lineRule="auto"/>
        <w:textAlignment w:val="center"/>
        <w:rPr>
          <w:rFonts w:ascii="Arial" w:eastAsia="Times New Roman" w:hAnsi="Arial" w:cs="Arial"/>
          <w:sz w:val="24"/>
          <w:szCs w:val="24"/>
          <w:lang w:eastAsia="en-GB"/>
        </w:rPr>
      </w:pPr>
      <w:r w:rsidRPr="00A14FD3">
        <w:rPr>
          <w:rFonts w:ascii="Arial" w:eastAsia="Times New Roman" w:hAnsi="Arial" w:cs="Arial"/>
          <w:b/>
          <w:bCs/>
          <w:sz w:val="24"/>
          <w:szCs w:val="24"/>
          <w:lang w:eastAsia="en-GB"/>
        </w:rPr>
        <w:t>Any reasonable adjustments that are required by individual registrars</w:t>
      </w:r>
    </w:p>
    <w:p w14:paraId="34028942" w14:textId="5913A6A0" w:rsidR="00D85D59" w:rsidRPr="0026410E" w:rsidRDefault="00D85D59" w:rsidP="00A14FD3">
      <w:pPr>
        <w:numPr>
          <w:ilvl w:val="0"/>
          <w:numId w:val="12"/>
        </w:numPr>
        <w:spacing w:line="240" w:lineRule="auto"/>
        <w:textAlignment w:val="center"/>
        <w:rPr>
          <w:rFonts w:ascii="Arial" w:eastAsia="Times New Roman" w:hAnsi="Arial" w:cs="Arial"/>
          <w:sz w:val="24"/>
          <w:szCs w:val="24"/>
          <w:lang w:eastAsia="en-GB"/>
        </w:rPr>
      </w:pPr>
      <w:r>
        <w:rPr>
          <w:rFonts w:ascii="Arial" w:eastAsia="Times New Roman" w:hAnsi="Arial" w:cs="Arial"/>
          <w:b/>
          <w:bCs/>
          <w:sz w:val="24"/>
          <w:szCs w:val="24"/>
          <w:lang w:eastAsia="en-GB"/>
        </w:rPr>
        <w:t>The need to ensure an equitable and transparent approach to allocations</w:t>
      </w:r>
    </w:p>
    <w:p w14:paraId="495C5D40" w14:textId="205CB032" w:rsidR="00F348D0" w:rsidRPr="0026410E" w:rsidRDefault="00F348D0" w:rsidP="00F348D0">
      <w:pPr>
        <w:spacing w:line="240" w:lineRule="auto"/>
        <w:ind w:left="360"/>
        <w:textAlignment w:val="center"/>
        <w:rPr>
          <w:rFonts w:ascii="Arial" w:eastAsia="Times New Roman" w:hAnsi="Arial" w:cs="Arial"/>
          <w:sz w:val="24"/>
          <w:szCs w:val="24"/>
          <w:lang w:eastAsia="en-GB"/>
        </w:rPr>
      </w:pPr>
      <w:r w:rsidRPr="0026410E">
        <w:rPr>
          <w:rFonts w:ascii="Arial" w:eastAsia="Times New Roman" w:hAnsi="Arial" w:cs="Arial"/>
          <w:sz w:val="24"/>
          <w:szCs w:val="24"/>
          <w:lang w:eastAsia="en-GB"/>
        </w:rPr>
        <w:t xml:space="preserve">Critical </w:t>
      </w:r>
      <w:r w:rsidR="0026410E">
        <w:rPr>
          <w:rFonts w:ascii="Arial" w:eastAsia="Times New Roman" w:hAnsi="Arial" w:cs="Arial"/>
          <w:sz w:val="24"/>
          <w:szCs w:val="24"/>
          <w:lang w:eastAsia="en-GB"/>
        </w:rPr>
        <w:t>and un</w:t>
      </w:r>
      <w:r w:rsidR="009E02ED">
        <w:rPr>
          <w:rFonts w:ascii="Arial" w:eastAsia="Times New Roman" w:hAnsi="Arial" w:cs="Arial"/>
          <w:sz w:val="24"/>
          <w:szCs w:val="24"/>
          <w:lang w:eastAsia="en-GB"/>
        </w:rPr>
        <w:t>predicted</w:t>
      </w:r>
      <w:r w:rsidR="0026410E">
        <w:rPr>
          <w:rFonts w:ascii="Arial" w:eastAsia="Times New Roman" w:hAnsi="Arial" w:cs="Arial"/>
          <w:sz w:val="24"/>
          <w:szCs w:val="24"/>
          <w:lang w:eastAsia="en-GB"/>
        </w:rPr>
        <w:t xml:space="preserve"> </w:t>
      </w:r>
      <w:r w:rsidRPr="0026410E">
        <w:rPr>
          <w:rFonts w:ascii="Arial" w:eastAsia="Times New Roman" w:hAnsi="Arial" w:cs="Arial"/>
          <w:sz w:val="24"/>
          <w:szCs w:val="24"/>
          <w:lang w:eastAsia="en-GB"/>
        </w:rPr>
        <w:t>service needs may</w:t>
      </w:r>
      <w:r w:rsidR="0048716D" w:rsidRPr="0026410E">
        <w:rPr>
          <w:rFonts w:ascii="Arial" w:eastAsia="Times New Roman" w:hAnsi="Arial" w:cs="Arial"/>
          <w:sz w:val="24"/>
          <w:szCs w:val="24"/>
          <w:lang w:eastAsia="en-GB"/>
        </w:rPr>
        <w:t xml:space="preserve"> require that these considerations</w:t>
      </w:r>
      <w:r w:rsidRPr="0026410E">
        <w:rPr>
          <w:rFonts w:ascii="Arial" w:eastAsia="Times New Roman" w:hAnsi="Arial" w:cs="Arial"/>
          <w:sz w:val="24"/>
          <w:szCs w:val="24"/>
          <w:lang w:eastAsia="en-GB"/>
        </w:rPr>
        <w:t xml:space="preserve"> </w:t>
      </w:r>
      <w:r w:rsidR="0026410E">
        <w:rPr>
          <w:rFonts w:ascii="Arial" w:eastAsia="Times New Roman" w:hAnsi="Arial" w:cs="Arial"/>
          <w:sz w:val="24"/>
          <w:szCs w:val="24"/>
          <w:lang w:eastAsia="en-GB"/>
        </w:rPr>
        <w:t>are</w:t>
      </w:r>
      <w:r w:rsidRPr="0026410E">
        <w:rPr>
          <w:rFonts w:ascii="Arial" w:eastAsia="Times New Roman" w:hAnsi="Arial" w:cs="Arial"/>
          <w:sz w:val="24"/>
          <w:szCs w:val="24"/>
          <w:lang w:eastAsia="en-GB"/>
        </w:rPr>
        <w:t xml:space="preserve"> temporarily overridden on an exceptional basis</w:t>
      </w:r>
      <w:r w:rsidR="00E4176C">
        <w:rPr>
          <w:rFonts w:ascii="Arial" w:eastAsia="Times New Roman" w:hAnsi="Arial" w:cs="Arial"/>
          <w:sz w:val="24"/>
          <w:szCs w:val="24"/>
          <w:lang w:eastAsia="en-GB"/>
        </w:rPr>
        <w:t xml:space="preserve"> e.g. as </w:t>
      </w:r>
      <w:r w:rsidRPr="0026410E">
        <w:rPr>
          <w:rFonts w:ascii="Arial" w:eastAsia="Times New Roman" w:hAnsi="Arial" w:cs="Arial"/>
          <w:sz w:val="24"/>
          <w:szCs w:val="24"/>
          <w:lang w:eastAsia="en-GB"/>
        </w:rPr>
        <w:t>occurred during the 2020-22 Covid-19 pandemic</w:t>
      </w:r>
      <w:r w:rsidR="00473362">
        <w:rPr>
          <w:rFonts w:ascii="Arial" w:eastAsia="Times New Roman" w:hAnsi="Arial" w:cs="Arial"/>
          <w:sz w:val="24"/>
          <w:szCs w:val="24"/>
          <w:lang w:eastAsia="en-GB"/>
        </w:rPr>
        <w:t>.</w:t>
      </w:r>
    </w:p>
    <w:p w14:paraId="15F820E4" w14:textId="6B1289D7" w:rsidR="0048716D" w:rsidRPr="0026410E" w:rsidRDefault="0048716D" w:rsidP="0048716D">
      <w:pPr>
        <w:pStyle w:val="ListParagraph"/>
        <w:ind w:left="360"/>
        <w:rPr>
          <w:rFonts w:ascii="Arial" w:hAnsi="Arial" w:cs="Arial"/>
          <w:b/>
          <w:sz w:val="24"/>
          <w:szCs w:val="24"/>
        </w:rPr>
      </w:pPr>
    </w:p>
    <w:p w14:paraId="413EF418" w14:textId="77777777" w:rsidR="0048716D" w:rsidRPr="0026410E" w:rsidRDefault="0048716D" w:rsidP="0048716D">
      <w:pPr>
        <w:pStyle w:val="ListParagraph"/>
        <w:ind w:left="360"/>
        <w:rPr>
          <w:rFonts w:ascii="Arial" w:hAnsi="Arial" w:cs="Arial"/>
          <w:b/>
          <w:sz w:val="24"/>
          <w:szCs w:val="24"/>
        </w:rPr>
      </w:pPr>
    </w:p>
    <w:p w14:paraId="79398BB8" w14:textId="3522E000" w:rsidR="008768EC" w:rsidRPr="0026410E" w:rsidRDefault="00F42668" w:rsidP="00B3481B">
      <w:pPr>
        <w:pStyle w:val="ListParagraph"/>
        <w:numPr>
          <w:ilvl w:val="0"/>
          <w:numId w:val="8"/>
        </w:numPr>
        <w:rPr>
          <w:rFonts w:ascii="Arial" w:hAnsi="Arial" w:cs="Arial"/>
          <w:b/>
          <w:sz w:val="24"/>
          <w:szCs w:val="24"/>
        </w:rPr>
      </w:pPr>
      <w:r w:rsidRPr="21806BCF">
        <w:rPr>
          <w:rFonts w:ascii="Arial" w:hAnsi="Arial" w:cs="Arial"/>
          <w:b/>
          <w:bCs/>
          <w:sz w:val="24"/>
          <w:szCs w:val="24"/>
        </w:rPr>
        <w:t>Phase 1: First</w:t>
      </w:r>
      <w:r w:rsidR="008768EC" w:rsidRPr="21806BCF">
        <w:rPr>
          <w:rFonts w:ascii="Arial" w:hAnsi="Arial" w:cs="Arial"/>
          <w:b/>
          <w:bCs/>
          <w:sz w:val="24"/>
          <w:szCs w:val="24"/>
        </w:rPr>
        <w:t xml:space="preserve"> placement</w:t>
      </w:r>
    </w:p>
    <w:p w14:paraId="2FB21532" w14:textId="1EA3AEB5" w:rsidR="00B3481B" w:rsidRPr="0026410E" w:rsidRDefault="00B3481B" w:rsidP="21806BCF">
      <w:pPr>
        <w:rPr>
          <w:rFonts w:ascii="Arial" w:hAnsi="Arial" w:cs="Arial"/>
          <w:sz w:val="24"/>
          <w:szCs w:val="24"/>
        </w:rPr>
      </w:pPr>
      <w:r w:rsidRPr="21806BCF">
        <w:rPr>
          <w:rFonts w:ascii="Arial" w:hAnsi="Arial" w:cs="Arial"/>
          <w:sz w:val="24"/>
          <w:szCs w:val="24"/>
        </w:rPr>
        <w:t xml:space="preserve">Specialty Registrars start their training by applying </w:t>
      </w:r>
      <w:r w:rsidR="0048716D" w:rsidRPr="21806BCF">
        <w:rPr>
          <w:rFonts w:ascii="Arial" w:hAnsi="Arial" w:cs="Arial"/>
          <w:sz w:val="24"/>
          <w:szCs w:val="24"/>
        </w:rPr>
        <w:t xml:space="preserve">to </w:t>
      </w:r>
      <w:r w:rsidRPr="21806BCF">
        <w:rPr>
          <w:rFonts w:ascii="Arial" w:hAnsi="Arial" w:cs="Arial"/>
          <w:sz w:val="24"/>
          <w:szCs w:val="24"/>
        </w:rPr>
        <w:t>either the North zone or South zone. The PHTP guarantees that registrars will remain within this zone for the duration of training</w:t>
      </w:r>
      <w:r w:rsidR="00790E74" w:rsidRPr="21806BCF">
        <w:rPr>
          <w:rFonts w:ascii="Arial" w:hAnsi="Arial" w:cs="Arial"/>
          <w:sz w:val="24"/>
          <w:szCs w:val="24"/>
        </w:rPr>
        <w:t xml:space="preserve"> if they wish</w:t>
      </w:r>
      <w:r w:rsidRPr="21806BCF">
        <w:rPr>
          <w:rFonts w:ascii="Arial" w:hAnsi="Arial" w:cs="Arial"/>
          <w:sz w:val="24"/>
          <w:szCs w:val="24"/>
        </w:rPr>
        <w:t xml:space="preserve">. </w:t>
      </w:r>
      <w:r w:rsidR="00FA3ED2" w:rsidRPr="21806BCF">
        <w:rPr>
          <w:rFonts w:ascii="Arial" w:hAnsi="Arial" w:cs="Arial"/>
          <w:sz w:val="24"/>
          <w:szCs w:val="24"/>
        </w:rPr>
        <w:t xml:space="preserve">  In practice, no registrar has been asked to move to the other zone, although some have chosen to.</w:t>
      </w:r>
      <w:r w:rsidR="00BB01F9" w:rsidRPr="21806BCF">
        <w:rPr>
          <w:rFonts w:ascii="Arial" w:hAnsi="Arial" w:cs="Arial"/>
          <w:sz w:val="24"/>
          <w:szCs w:val="24"/>
        </w:rPr>
        <w:t xml:space="preserve"> Registrars may </w:t>
      </w:r>
      <w:r w:rsidR="000B0656" w:rsidRPr="21806BCF">
        <w:rPr>
          <w:rFonts w:ascii="Arial" w:hAnsi="Arial" w:cs="Arial"/>
          <w:sz w:val="24"/>
          <w:szCs w:val="24"/>
        </w:rPr>
        <w:t xml:space="preserve">formally </w:t>
      </w:r>
      <w:r w:rsidR="00BB01F9" w:rsidRPr="21806BCF">
        <w:rPr>
          <w:rFonts w:ascii="Arial" w:hAnsi="Arial" w:cs="Arial"/>
          <w:sz w:val="24"/>
          <w:szCs w:val="24"/>
        </w:rPr>
        <w:t>change base once during training.</w:t>
      </w:r>
      <w:r w:rsidR="00FA3ED2" w:rsidRPr="21806BCF">
        <w:rPr>
          <w:rFonts w:ascii="Arial" w:hAnsi="Arial" w:cs="Arial"/>
          <w:sz w:val="24"/>
          <w:szCs w:val="24"/>
        </w:rPr>
        <w:t xml:space="preserve">  </w:t>
      </w:r>
    </w:p>
    <w:p w14:paraId="571C89BD" w14:textId="40E7681F" w:rsidR="002F53EF" w:rsidRPr="0026410E" w:rsidRDefault="008768EC" w:rsidP="21806BCF">
      <w:pPr>
        <w:rPr>
          <w:rFonts w:ascii="Arial" w:hAnsi="Arial" w:cs="Arial"/>
          <w:sz w:val="24"/>
          <w:szCs w:val="24"/>
        </w:rPr>
      </w:pPr>
      <w:r w:rsidRPr="21806BCF">
        <w:rPr>
          <w:rFonts w:ascii="Arial" w:hAnsi="Arial" w:cs="Arial"/>
          <w:sz w:val="24"/>
          <w:szCs w:val="24"/>
        </w:rPr>
        <w:t xml:space="preserve">On successful application to the EoE PHTP, </w:t>
      </w:r>
      <w:r w:rsidR="00697625" w:rsidRPr="21806BCF">
        <w:rPr>
          <w:rFonts w:ascii="Arial" w:hAnsi="Arial" w:cs="Arial"/>
          <w:sz w:val="24"/>
          <w:szCs w:val="24"/>
        </w:rPr>
        <w:t xml:space="preserve">in accordance with the FPH curriculum, </w:t>
      </w:r>
      <w:r w:rsidRPr="21806BCF">
        <w:rPr>
          <w:rFonts w:ascii="Arial" w:hAnsi="Arial" w:cs="Arial"/>
          <w:sz w:val="24"/>
          <w:szCs w:val="24"/>
        </w:rPr>
        <w:t xml:space="preserve">registrars are first allocated to a training location in a Local Authority </w:t>
      </w:r>
      <w:r w:rsidR="006A5217">
        <w:rPr>
          <w:rFonts w:ascii="Arial" w:hAnsi="Arial" w:cs="Arial"/>
          <w:sz w:val="24"/>
          <w:szCs w:val="24"/>
        </w:rPr>
        <w:t xml:space="preserve">and will remain there </w:t>
      </w:r>
      <w:r w:rsidRPr="21806BCF">
        <w:rPr>
          <w:rFonts w:ascii="Arial" w:hAnsi="Arial" w:cs="Arial"/>
          <w:sz w:val="24"/>
          <w:szCs w:val="24"/>
        </w:rPr>
        <w:t>for the first 24-30 months of training – phase 1. Local authority placements will be determined through the following process:</w:t>
      </w:r>
    </w:p>
    <w:p w14:paraId="5708293B" w14:textId="005DF447" w:rsidR="002F53EF" w:rsidRPr="0026410E" w:rsidRDefault="21806BCF" w:rsidP="21806BCF">
      <w:pPr>
        <w:rPr>
          <w:rFonts w:ascii="Arial" w:hAnsi="Arial" w:cs="Arial"/>
          <w:sz w:val="24"/>
          <w:szCs w:val="24"/>
        </w:rPr>
      </w:pPr>
      <w:r w:rsidRPr="21806BCF">
        <w:rPr>
          <w:rFonts w:ascii="Arial" w:hAnsi="Arial" w:cs="Arial"/>
          <w:sz w:val="24"/>
          <w:szCs w:val="24"/>
        </w:rPr>
        <w:t xml:space="preserve">Local authorities will be asked in </w:t>
      </w:r>
      <w:r w:rsidR="00EA6947">
        <w:rPr>
          <w:rFonts w:ascii="Arial" w:hAnsi="Arial" w:cs="Arial"/>
          <w:sz w:val="24"/>
          <w:szCs w:val="24"/>
        </w:rPr>
        <w:t xml:space="preserve">around </w:t>
      </w:r>
      <w:r w:rsidRPr="21806BCF">
        <w:rPr>
          <w:rFonts w:ascii="Arial" w:hAnsi="Arial" w:cs="Arial"/>
          <w:sz w:val="24"/>
          <w:szCs w:val="24"/>
        </w:rPr>
        <w:t>May each year at the specialty training committee meeting whether they are in a position to accept 1 or 2 registrars from the new intake starting the following August. Preference will be given to local authorities that:</w:t>
      </w:r>
    </w:p>
    <w:p w14:paraId="00BEC037" w14:textId="1A872D36" w:rsidR="002F53EF" w:rsidRPr="0026410E" w:rsidRDefault="21806BCF" w:rsidP="00EB6975">
      <w:pPr>
        <w:pStyle w:val="ListParagraph"/>
        <w:numPr>
          <w:ilvl w:val="0"/>
          <w:numId w:val="1"/>
        </w:numPr>
        <w:rPr>
          <w:rFonts w:ascii="Arial" w:hAnsi="Arial" w:cs="Arial"/>
          <w:sz w:val="24"/>
          <w:szCs w:val="24"/>
        </w:rPr>
      </w:pPr>
      <w:r w:rsidRPr="21806BCF">
        <w:rPr>
          <w:rFonts w:ascii="Arial" w:hAnsi="Arial" w:cs="Arial"/>
          <w:sz w:val="24"/>
          <w:szCs w:val="24"/>
        </w:rPr>
        <w:t xml:space="preserve">Are able to accommodate 2 registrars. Depending on capacity, a single ST1/2 registrar may be placed in a local authority </w:t>
      </w:r>
      <w:r w:rsidR="001B0319">
        <w:rPr>
          <w:rFonts w:ascii="Arial" w:hAnsi="Arial" w:cs="Arial"/>
          <w:sz w:val="24"/>
          <w:szCs w:val="24"/>
        </w:rPr>
        <w:t xml:space="preserve">if </w:t>
      </w:r>
      <w:r w:rsidRPr="21806BCF">
        <w:rPr>
          <w:rFonts w:ascii="Arial" w:hAnsi="Arial" w:cs="Arial"/>
          <w:sz w:val="24"/>
          <w:szCs w:val="24"/>
        </w:rPr>
        <w:t xml:space="preserve"> there is a more senior registrar at that location who can act as a ‘buddy’</w:t>
      </w:r>
      <w:r w:rsidR="001B0319">
        <w:rPr>
          <w:rFonts w:ascii="Arial" w:hAnsi="Arial" w:cs="Arial"/>
          <w:sz w:val="24"/>
          <w:szCs w:val="24"/>
        </w:rPr>
        <w:t xml:space="preserve"> for a minimum of 4 months</w:t>
      </w:r>
    </w:p>
    <w:p w14:paraId="23CF0C55" w14:textId="402B8CC0" w:rsidR="002F53EF" w:rsidRPr="0026410E" w:rsidRDefault="21806BCF" w:rsidP="00EB6975">
      <w:pPr>
        <w:pStyle w:val="ListParagraph"/>
        <w:numPr>
          <w:ilvl w:val="0"/>
          <w:numId w:val="1"/>
        </w:numPr>
        <w:rPr>
          <w:rFonts w:ascii="Arial" w:hAnsi="Arial" w:cs="Arial"/>
          <w:sz w:val="24"/>
          <w:szCs w:val="24"/>
        </w:rPr>
      </w:pPr>
      <w:r w:rsidRPr="21806BCF">
        <w:rPr>
          <w:rFonts w:ascii="Arial" w:hAnsi="Arial" w:cs="Arial"/>
          <w:sz w:val="24"/>
          <w:szCs w:val="24"/>
        </w:rPr>
        <w:t>Have not had new registrars (ST1/2) starting the previous year. Based on the current numbers of registrars this would mean all local authorities have an opportunity to host registrars every two years and so will benefit from a largely continuous presence of ST1/2 registrars.</w:t>
      </w:r>
    </w:p>
    <w:p w14:paraId="27DF4C1D" w14:textId="185AC6CE" w:rsidR="002F53EF" w:rsidRPr="0026410E" w:rsidRDefault="21806BCF" w:rsidP="21806BCF">
      <w:pPr>
        <w:rPr>
          <w:rFonts w:ascii="Arial" w:hAnsi="Arial" w:cs="Arial"/>
          <w:sz w:val="24"/>
          <w:szCs w:val="24"/>
        </w:rPr>
      </w:pPr>
      <w:r w:rsidRPr="21806BCF">
        <w:rPr>
          <w:rFonts w:ascii="Arial" w:hAnsi="Arial" w:cs="Arial"/>
          <w:sz w:val="24"/>
          <w:szCs w:val="24"/>
        </w:rPr>
        <w:t>In addition there will need to be an even balance of placements between the North and South zone.</w:t>
      </w:r>
    </w:p>
    <w:p w14:paraId="37D4A2F0" w14:textId="61EC3418" w:rsidR="002F53EF" w:rsidRDefault="00F42668" w:rsidP="21806BCF">
      <w:pPr>
        <w:rPr>
          <w:rFonts w:ascii="Arial" w:hAnsi="Arial" w:cs="Arial"/>
          <w:sz w:val="24"/>
          <w:szCs w:val="24"/>
        </w:rPr>
      </w:pPr>
      <w:r w:rsidRPr="21806BCF">
        <w:rPr>
          <w:rFonts w:ascii="Arial" w:hAnsi="Arial" w:cs="Arial"/>
          <w:sz w:val="24"/>
          <w:szCs w:val="24"/>
        </w:rPr>
        <w:t>Incoming registrars will be asked to share their rankings with the programme and express a preference for a local authority. Placements will be allocated based on registrar preference. Where a placement is oversubscribed then allocation will be based on ranking (higher ranking takes priority). Placements will not usually be offered in local authorities where individuals have worked previously.</w:t>
      </w:r>
    </w:p>
    <w:p w14:paraId="3D97731B" w14:textId="695E9B22" w:rsidR="00D85D59" w:rsidRPr="0026410E" w:rsidRDefault="00D85D59" w:rsidP="21806BCF">
      <w:pPr>
        <w:rPr>
          <w:rFonts w:ascii="Arial" w:hAnsi="Arial" w:cs="Arial"/>
          <w:sz w:val="24"/>
          <w:szCs w:val="24"/>
        </w:rPr>
      </w:pPr>
      <w:r>
        <w:rPr>
          <w:rFonts w:ascii="Arial" w:hAnsi="Arial" w:cs="Arial"/>
          <w:sz w:val="24"/>
          <w:szCs w:val="24"/>
        </w:rPr>
        <w:t>Academic Clinical Fellows (ACFs) undertake a mixed academic and service placement with the academic component being delivered at either the University of Cambridge or the University of East Anglia</w:t>
      </w:r>
      <w:r w:rsidR="003B5441">
        <w:rPr>
          <w:rFonts w:ascii="Arial" w:hAnsi="Arial" w:cs="Arial"/>
          <w:sz w:val="24"/>
          <w:szCs w:val="24"/>
        </w:rPr>
        <w:t xml:space="preserve"> (Norwich). This will not necessarily mean that their local authority placement will be in the same location, but consideration will be given to commuting times between service and academic locations.</w:t>
      </w:r>
    </w:p>
    <w:p w14:paraId="66CEAF17" w14:textId="75D01542" w:rsidR="00F6572A" w:rsidRPr="0026410E" w:rsidRDefault="00B75E88" w:rsidP="00B75E88">
      <w:pPr>
        <w:rPr>
          <w:rFonts w:ascii="Arial" w:hAnsi="Arial" w:cs="Arial"/>
          <w:i/>
          <w:iCs/>
          <w:sz w:val="24"/>
          <w:szCs w:val="24"/>
        </w:rPr>
      </w:pPr>
      <w:r w:rsidRPr="21806BCF">
        <w:rPr>
          <w:rFonts w:ascii="Arial" w:hAnsi="Arial" w:cs="Arial"/>
          <w:i/>
          <w:iCs/>
          <w:sz w:val="24"/>
          <w:szCs w:val="24"/>
        </w:rPr>
        <w:t>NB The main base of the public health team in the allocated local authority will be the registrar</w:t>
      </w:r>
      <w:r w:rsidR="00BB01F9" w:rsidRPr="21806BCF">
        <w:rPr>
          <w:rFonts w:ascii="Arial" w:hAnsi="Arial" w:cs="Arial"/>
          <w:i/>
          <w:iCs/>
          <w:sz w:val="24"/>
          <w:szCs w:val="24"/>
        </w:rPr>
        <w:t>’</w:t>
      </w:r>
      <w:r w:rsidRPr="21806BCF">
        <w:rPr>
          <w:rFonts w:ascii="Arial" w:hAnsi="Arial" w:cs="Arial"/>
          <w:i/>
          <w:iCs/>
          <w:sz w:val="24"/>
          <w:szCs w:val="24"/>
        </w:rPr>
        <w:t xml:space="preserve">s main base for employment purposes </w:t>
      </w:r>
      <w:r w:rsidR="00F42668" w:rsidRPr="21806BCF">
        <w:rPr>
          <w:rFonts w:ascii="Arial" w:hAnsi="Arial" w:cs="Arial"/>
          <w:i/>
          <w:iCs/>
          <w:sz w:val="24"/>
          <w:szCs w:val="24"/>
        </w:rPr>
        <w:t>during phase 1</w:t>
      </w:r>
      <w:r w:rsidR="006348DC">
        <w:rPr>
          <w:rFonts w:ascii="Arial" w:hAnsi="Arial" w:cs="Arial"/>
          <w:i/>
          <w:iCs/>
          <w:sz w:val="24"/>
          <w:szCs w:val="24"/>
        </w:rPr>
        <w:t>.  C</w:t>
      </w:r>
      <w:r w:rsidRPr="21806BCF">
        <w:rPr>
          <w:rFonts w:ascii="Arial" w:hAnsi="Arial" w:cs="Arial"/>
          <w:i/>
          <w:iCs/>
          <w:sz w:val="24"/>
          <w:szCs w:val="24"/>
        </w:rPr>
        <w:t xml:space="preserve">ommuting time is outside of work hours </w:t>
      </w:r>
      <w:r w:rsidRPr="21806BCF">
        <w:rPr>
          <w:rFonts w:ascii="Arial" w:hAnsi="Arial" w:cs="Arial"/>
          <w:i/>
          <w:iCs/>
          <w:sz w:val="24"/>
          <w:szCs w:val="24"/>
        </w:rPr>
        <w:lastRenderedPageBreak/>
        <w:t>and does not attract travel expenses. Irrespective of ways of working (e.g. remote working), registrars, as with any employee, may be required to physically attend their main employment base for work purposes</w:t>
      </w:r>
      <w:r w:rsidR="006348DC">
        <w:rPr>
          <w:rFonts w:ascii="Arial" w:hAnsi="Arial" w:cs="Arial"/>
          <w:i/>
          <w:iCs/>
          <w:sz w:val="24"/>
          <w:szCs w:val="24"/>
        </w:rPr>
        <w:t xml:space="preserve"> following the local authority’s policy for its own employees</w:t>
      </w:r>
    </w:p>
    <w:p w14:paraId="2F31ED92" w14:textId="77777777" w:rsidR="009E02ED" w:rsidRPr="0026410E" w:rsidRDefault="009E02ED" w:rsidP="00F6572A">
      <w:pPr>
        <w:rPr>
          <w:rFonts w:ascii="Arial" w:hAnsi="Arial" w:cs="Arial"/>
          <w:sz w:val="24"/>
          <w:szCs w:val="24"/>
        </w:rPr>
      </w:pPr>
    </w:p>
    <w:p w14:paraId="30BBB568" w14:textId="4404C249" w:rsidR="00B621B4" w:rsidRPr="0026410E" w:rsidRDefault="00F42668" w:rsidP="00B3481B">
      <w:pPr>
        <w:pStyle w:val="ListParagraph"/>
        <w:numPr>
          <w:ilvl w:val="0"/>
          <w:numId w:val="8"/>
        </w:numPr>
        <w:rPr>
          <w:rFonts w:ascii="Arial" w:hAnsi="Arial" w:cs="Arial"/>
          <w:b/>
          <w:sz w:val="24"/>
          <w:szCs w:val="24"/>
        </w:rPr>
      </w:pPr>
      <w:r w:rsidRPr="0026410E">
        <w:rPr>
          <w:rFonts w:ascii="Arial" w:hAnsi="Arial" w:cs="Arial"/>
          <w:b/>
          <w:sz w:val="24"/>
          <w:szCs w:val="24"/>
        </w:rPr>
        <w:t xml:space="preserve">Phase 1: </w:t>
      </w:r>
      <w:r w:rsidR="00B621B4" w:rsidRPr="0026410E">
        <w:rPr>
          <w:rFonts w:ascii="Arial" w:hAnsi="Arial" w:cs="Arial"/>
          <w:b/>
          <w:sz w:val="24"/>
          <w:szCs w:val="24"/>
        </w:rPr>
        <w:t>Health protection placements</w:t>
      </w:r>
    </w:p>
    <w:p w14:paraId="2C2B2EAC" w14:textId="4C080149" w:rsidR="00B621B4" w:rsidRPr="0026410E" w:rsidRDefault="00B621B4" w:rsidP="00B621B4">
      <w:pPr>
        <w:rPr>
          <w:rFonts w:ascii="Arial" w:hAnsi="Arial" w:cs="Arial"/>
          <w:sz w:val="24"/>
          <w:szCs w:val="24"/>
        </w:rPr>
      </w:pPr>
      <w:r w:rsidRPr="0026410E">
        <w:rPr>
          <w:rFonts w:ascii="Arial" w:hAnsi="Arial" w:cs="Arial"/>
          <w:sz w:val="24"/>
          <w:szCs w:val="24"/>
        </w:rPr>
        <w:t xml:space="preserve">All registrars </w:t>
      </w:r>
      <w:r w:rsidR="00914FF1" w:rsidRPr="0026410E">
        <w:rPr>
          <w:rFonts w:ascii="Arial" w:hAnsi="Arial" w:cs="Arial"/>
          <w:sz w:val="24"/>
          <w:szCs w:val="24"/>
        </w:rPr>
        <w:t>must</w:t>
      </w:r>
      <w:r w:rsidRPr="0026410E">
        <w:rPr>
          <w:rFonts w:ascii="Arial" w:hAnsi="Arial" w:cs="Arial"/>
          <w:sz w:val="24"/>
          <w:szCs w:val="24"/>
        </w:rPr>
        <w:t xml:space="preserve"> rotate through a health protection placement for</w:t>
      </w:r>
      <w:r w:rsidR="00F42668" w:rsidRPr="0026410E">
        <w:rPr>
          <w:rFonts w:ascii="Arial" w:hAnsi="Arial" w:cs="Arial"/>
          <w:sz w:val="24"/>
          <w:szCs w:val="24"/>
        </w:rPr>
        <w:t xml:space="preserve"> a minimum of</w:t>
      </w:r>
      <w:r w:rsidRPr="0026410E">
        <w:rPr>
          <w:rFonts w:ascii="Arial" w:hAnsi="Arial" w:cs="Arial"/>
          <w:sz w:val="24"/>
          <w:szCs w:val="24"/>
        </w:rPr>
        <w:t xml:space="preserve"> 3 months </w:t>
      </w:r>
      <w:r w:rsidR="00B3481B" w:rsidRPr="0026410E">
        <w:rPr>
          <w:rFonts w:ascii="Arial" w:hAnsi="Arial" w:cs="Arial"/>
          <w:sz w:val="24"/>
          <w:szCs w:val="24"/>
        </w:rPr>
        <w:t>(</w:t>
      </w:r>
      <w:r w:rsidRPr="0026410E">
        <w:rPr>
          <w:rFonts w:ascii="Arial" w:hAnsi="Arial" w:cs="Arial"/>
          <w:sz w:val="24"/>
          <w:szCs w:val="24"/>
        </w:rPr>
        <w:t>full time equivalent</w:t>
      </w:r>
      <w:r w:rsidR="00B3481B" w:rsidRPr="0026410E">
        <w:rPr>
          <w:rFonts w:ascii="Arial" w:hAnsi="Arial" w:cs="Arial"/>
          <w:sz w:val="24"/>
          <w:szCs w:val="24"/>
        </w:rPr>
        <w:t>)</w:t>
      </w:r>
      <w:r w:rsidRPr="0026410E">
        <w:rPr>
          <w:rFonts w:ascii="Arial" w:hAnsi="Arial" w:cs="Arial"/>
          <w:sz w:val="24"/>
          <w:szCs w:val="24"/>
        </w:rPr>
        <w:t xml:space="preserve">. </w:t>
      </w:r>
    </w:p>
    <w:p w14:paraId="36A13123" w14:textId="0A1FD02F" w:rsidR="00F42668" w:rsidRPr="0026410E" w:rsidRDefault="00B3481B" w:rsidP="00B621B4">
      <w:pPr>
        <w:rPr>
          <w:rFonts w:ascii="Arial" w:hAnsi="Arial" w:cs="Arial"/>
          <w:sz w:val="24"/>
          <w:szCs w:val="24"/>
        </w:rPr>
      </w:pPr>
      <w:r w:rsidRPr="0026410E">
        <w:rPr>
          <w:rFonts w:ascii="Arial" w:hAnsi="Arial" w:cs="Arial"/>
          <w:sz w:val="24"/>
          <w:szCs w:val="24"/>
        </w:rPr>
        <w:t xml:space="preserve">The allocation of health protection placements </w:t>
      </w:r>
      <w:r w:rsidR="00BB01F9">
        <w:rPr>
          <w:rFonts w:ascii="Arial" w:hAnsi="Arial" w:cs="Arial"/>
          <w:sz w:val="24"/>
          <w:szCs w:val="24"/>
        </w:rPr>
        <w:t xml:space="preserve">is </w:t>
      </w:r>
      <w:r w:rsidRPr="0026410E">
        <w:rPr>
          <w:rFonts w:ascii="Arial" w:hAnsi="Arial" w:cs="Arial"/>
          <w:sz w:val="24"/>
          <w:szCs w:val="24"/>
        </w:rPr>
        <w:t xml:space="preserve">made by the </w:t>
      </w:r>
      <w:r w:rsidR="00914FF1" w:rsidRPr="0026410E">
        <w:rPr>
          <w:rFonts w:ascii="Arial" w:hAnsi="Arial" w:cs="Arial"/>
          <w:sz w:val="24"/>
          <w:szCs w:val="24"/>
        </w:rPr>
        <w:t>H</w:t>
      </w:r>
      <w:r w:rsidRPr="0026410E">
        <w:rPr>
          <w:rFonts w:ascii="Arial" w:hAnsi="Arial" w:cs="Arial"/>
          <w:sz w:val="24"/>
          <w:szCs w:val="24"/>
        </w:rPr>
        <w:t xml:space="preserve">ealth </w:t>
      </w:r>
      <w:r w:rsidR="00914FF1" w:rsidRPr="0026410E">
        <w:rPr>
          <w:rFonts w:ascii="Arial" w:hAnsi="Arial" w:cs="Arial"/>
          <w:sz w:val="24"/>
          <w:szCs w:val="24"/>
        </w:rPr>
        <w:t>P</w:t>
      </w:r>
      <w:r w:rsidRPr="0026410E">
        <w:rPr>
          <w:rFonts w:ascii="Arial" w:hAnsi="Arial" w:cs="Arial"/>
          <w:sz w:val="24"/>
          <w:szCs w:val="24"/>
        </w:rPr>
        <w:t>rotection Lead to ensure that all registrars are able to rotate th</w:t>
      </w:r>
      <w:r w:rsidR="00157579" w:rsidRPr="0026410E">
        <w:rPr>
          <w:rFonts w:ascii="Arial" w:hAnsi="Arial" w:cs="Arial"/>
          <w:sz w:val="24"/>
          <w:szCs w:val="24"/>
        </w:rPr>
        <w:t>rough</w:t>
      </w:r>
      <w:r w:rsidRPr="0026410E">
        <w:rPr>
          <w:rFonts w:ascii="Arial" w:hAnsi="Arial" w:cs="Arial"/>
          <w:sz w:val="24"/>
          <w:szCs w:val="24"/>
        </w:rPr>
        <w:t xml:space="preserve"> the team in the first 18-36 months of training</w:t>
      </w:r>
      <w:r w:rsidR="00914FF1" w:rsidRPr="0026410E">
        <w:rPr>
          <w:rFonts w:ascii="Arial" w:hAnsi="Arial" w:cs="Arial"/>
          <w:sz w:val="24"/>
          <w:szCs w:val="24"/>
        </w:rPr>
        <w:t xml:space="preserve"> (phase 1)</w:t>
      </w:r>
      <w:r w:rsidRPr="0026410E">
        <w:rPr>
          <w:rFonts w:ascii="Arial" w:hAnsi="Arial" w:cs="Arial"/>
          <w:sz w:val="24"/>
          <w:szCs w:val="24"/>
        </w:rPr>
        <w:t xml:space="preserve">. </w:t>
      </w:r>
      <w:r w:rsidR="00BB01F9">
        <w:rPr>
          <w:rFonts w:ascii="Arial" w:hAnsi="Arial" w:cs="Arial"/>
          <w:sz w:val="24"/>
          <w:szCs w:val="24"/>
        </w:rPr>
        <w:t xml:space="preserve"> Registrars can undertake a taster week if </w:t>
      </w:r>
      <w:r w:rsidR="00516513">
        <w:rPr>
          <w:rFonts w:ascii="Arial" w:hAnsi="Arial" w:cs="Arial"/>
          <w:sz w:val="24"/>
          <w:szCs w:val="24"/>
        </w:rPr>
        <w:t xml:space="preserve">they plan to take their professional exams before they take up their HPT attachment.  </w:t>
      </w:r>
    </w:p>
    <w:p w14:paraId="1F46F0E4" w14:textId="77777777" w:rsidR="00F42668" w:rsidRPr="0026410E" w:rsidRDefault="00F42668" w:rsidP="00B621B4">
      <w:pPr>
        <w:rPr>
          <w:rFonts w:ascii="Arial" w:hAnsi="Arial" w:cs="Arial"/>
          <w:sz w:val="24"/>
          <w:szCs w:val="24"/>
        </w:rPr>
      </w:pPr>
    </w:p>
    <w:p w14:paraId="224E4170" w14:textId="4C36679C" w:rsidR="00B621B4" w:rsidRPr="0026410E" w:rsidRDefault="00F42668" w:rsidP="00B3481B">
      <w:pPr>
        <w:pStyle w:val="ListParagraph"/>
        <w:numPr>
          <w:ilvl w:val="0"/>
          <w:numId w:val="8"/>
        </w:numPr>
        <w:rPr>
          <w:rFonts w:ascii="Arial" w:hAnsi="Arial" w:cs="Arial"/>
          <w:b/>
          <w:sz w:val="24"/>
          <w:szCs w:val="24"/>
        </w:rPr>
      </w:pPr>
      <w:r w:rsidRPr="0026410E">
        <w:rPr>
          <w:rFonts w:ascii="Arial" w:hAnsi="Arial" w:cs="Arial"/>
          <w:b/>
          <w:sz w:val="24"/>
          <w:szCs w:val="24"/>
        </w:rPr>
        <w:t xml:space="preserve">Phase 2 </w:t>
      </w:r>
      <w:r w:rsidR="00B621B4" w:rsidRPr="0026410E">
        <w:rPr>
          <w:rFonts w:ascii="Arial" w:hAnsi="Arial" w:cs="Arial"/>
          <w:b/>
          <w:sz w:val="24"/>
          <w:szCs w:val="24"/>
        </w:rPr>
        <w:t>placements</w:t>
      </w:r>
    </w:p>
    <w:p w14:paraId="2F3119EA" w14:textId="2966FCCB" w:rsidR="002875B2" w:rsidRPr="0026410E" w:rsidRDefault="00B621B4" w:rsidP="00B3481B">
      <w:pPr>
        <w:shd w:val="clear" w:color="auto" w:fill="FFFFFF"/>
        <w:spacing w:after="150"/>
        <w:rPr>
          <w:rFonts w:ascii="Arial" w:hAnsi="Arial" w:cs="Arial"/>
          <w:sz w:val="24"/>
          <w:szCs w:val="24"/>
        </w:rPr>
      </w:pPr>
      <w:r w:rsidRPr="0026410E">
        <w:rPr>
          <w:rFonts w:ascii="Arial" w:hAnsi="Arial" w:cs="Arial"/>
          <w:sz w:val="24"/>
          <w:szCs w:val="24"/>
        </w:rPr>
        <w:t xml:space="preserve">After completion of </w:t>
      </w:r>
      <w:r w:rsidR="00157579" w:rsidRPr="0026410E">
        <w:rPr>
          <w:rFonts w:ascii="Arial" w:hAnsi="Arial" w:cs="Arial"/>
          <w:sz w:val="24"/>
          <w:szCs w:val="24"/>
        </w:rPr>
        <w:t>D</w:t>
      </w:r>
      <w:r w:rsidRPr="0026410E">
        <w:rPr>
          <w:rFonts w:ascii="Arial" w:hAnsi="Arial" w:cs="Arial"/>
          <w:sz w:val="24"/>
          <w:szCs w:val="24"/>
        </w:rPr>
        <w:t>FPH</w:t>
      </w:r>
      <w:r w:rsidR="00157579" w:rsidRPr="0026410E">
        <w:rPr>
          <w:rFonts w:ascii="Arial" w:hAnsi="Arial" w:cs="Arial"/>
          <w:sz w:val="24"/>
          <w:szCs w:val="24"/>
        </w:rPr>
        <w:t xml:space="preserve"> and </w:t>
      </w:r>
      <w:r w:rsidR="009E02ED">
        <w:rPr>
          <w:rFonts w:ascii="Arial" w:hAnsi="Arial" w:cs="Arial"/>
          <w:sz w:val="24"/>
          <w:szCs w:val="24"/>
        </w:rPr>
        <w:t>health protection</w:t>
      </w:r>
      <w:r w:rsidR="00157579" w:rsidRPr="0026410E">
        <w:rPr>
          <w:rFonts w:ascii="Arial" w:hAnsi="Arial" w:cs="Arial"/>
          <w:sz w:val="24"/>
          <w:szCs w:val="24"/>
        </w:rPr>
        <w:t xml:space="preserve"> attachment, registrars </w:t>
      </w:r>
      <w:r w:rsidRPr="0026410E">
        <w:rPr>
          <w:rFonts w:ascii="Arial" w:hAnsi="Arial" w:cs="Arial"/>
          <w:sz w:val="24"/>
          <w:szCs w:val="24"/>
        </w:rPr>
        <w:t xml:space="preserve">transition to </w:t>
      </w:r>
      <w:r w:rsidR="00914FF1" w:rsidRPr="0026410E">
        <w:rPr>
          <w:rFonts w:ascii="Arial" w:hAnsi="Arial" w:cs="Arial"/>
          <w:sz w:val="24"/>
          <w:szCs w:val="24"/>
        </w:rPr>
        <w:t>p</w:t>
      </w:r>
      <w:r w:rsidRPr="0026410E">
        <w:rPr>
          <w:rFonts w:ascii="Arial" w:hAnsi="Arial" w:cs="Arial"/>
          <w:sz w:val="24"/>
          <w:szCs w:val="24"/>
        </w:rPr>
        <w:t xml:space="preserve">hase 2 (usually after 24-30 months in </w:t>
      </w:r>
      <w:r w:rsidR="00F42668" w:rsidRPr="0026410E">
        <w:rPr>
          <w:rFonts w:ascii="Arial" w:hAnsi="Arial" w:cs="Arial"/>
          <w:sz w:val="24"/>
          <w:szCs w:val="24"/>
        </w:rPr>
        <w:t xml:space="preserve">a </w:t>
      </w:r>
      <w:r w:rsidRPr="0026410E">
        <w:rPr>
          <w:rFonts w:ascii="Arial" w:hAnsi="Arial" w:cs="Arial"/>
          <w:sz w:val="24"/>
          <w:szCs w:val="24"/>
        </w:rPr>
        <w:t xml:space="preserve">Local Authority). </w:t>
      </w:r>
    </w:p>
    <w:p w14:paraId="09BBF0A4" w14:textId="77777777" w:rsidR="002875B2" w:rsidRPr="0026410E" w:rsidRDefault="00B621B4" w:rsidP="002875B2">
      <w:pPr>
        <w:pStyle w:val="NormalWeb"/>
        <w:numPr>
          <w:ilvl w:val="0"/>
          <w:numId w:val="7"/>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 xml:space="preserve">Placements in phase 2 can be of any length but are typically 6-12 months. </w:t>
      </w:r>
    </w:p>
    <w:p w14:paraId="0A0B73C3" w14:textId="6B9106B7" w:rsidR="002875B2" w:rsidRPr="0026410E" w:rsidRDefault="002875B2" w:rsidP="002875B2">
      <w:pPr>
        <w:pStyle w:val="NormalWeb"/>
        <w:numPr>
          <w:ilvl w:val="0"/>
          <w:numId w:val="7"/>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 xml:space="preserve">A list of </w:t>
      </w:r>
      <w:r w:rsidR="006A5217">
        <w:rPr>
          <w:rFonts w:ascii="Arial" w:eastAsiaTheme="minorHAnsi" w:hAnsi="Arial" w:cs="Arial"/>
          <w:lang w:eastAsia="en-US"/>
        </w:rPr>
        <w:t xml:space="preserve">available </w:t>
      </w:r>
      <w:r w:rsidRPr="0026410E">
        <w:rPr>
          <w:rFonts w:ascii="Arial" w:eastAsiaTheme="minorHAnsi" w:hAnsi="Arial" w:cs="Arial"/>
          <w:lang w:eastAsia="en-US"/>
        </w:rPr>
        <w:t xml:space="preserve">placements is available on the </w:t>
      </w:r>
      <w:r w:rsidR="006A5217">
        <w:rPr>
          <w:rFonts w:ascii="Arial" w:eastAsiaTheme="minorHAnsi" w:hAnsi="Arial" w:cs="Arial"/>
          <w:lang w:eastAsia="en-US"/>
        </w:rPr>
        <w:t xml:space="preserve">GMC </w:t>
      </w:r>
      <w:r w:rsidRPr="0026410E">
        <w:rPr>
          <w:rFonts w:ascii="Arial" w:eastAsiaTheme="minorHAnsi" w:hAnsi="Arial" w:cs="Arial"/>
          <w:lang w:eastAsia="en-US"/>
        </w:rPr>
        <w:t xml:space="preserve">website and PHREE regularly updates a </w:t>
      </w:r>
      <w:r w:rsidR="00B3481B" w:rsidRPr="0026410E">
        <w:rPr>
          <w:rFonts w:ascii="Arial" w:eastAsiaTheme="minorHAnsi" w:hAnsi="Arial" w:cs="Arial"/>
          <w:lang w:eastAsia="en-US"/>
        </w:rPr>
        <w:t>‘</w:t>
      </w:r>
      <w:r w:rsidRPr="0026410E">
        <w:rPr>
          <w:rFonts w:ascii="Arial" w:eastAsiaTheme="minorHAnsi" w:hAnsi="Arial" w:cs="Arial"/>
          <w:lang w:eastAsia="en-US"/>
        </w:rPr>
        <w:t>Rough guide to placements’ with information from those who have previously trained there.</w:t>
      </w:r>
    </w:p>
    <w:p w14:paraId="7464AB72" w14:textId="5208FA00" w:rsidR="002875B2" w:rsidRPr="0026410E" w:rsidRDefault="00B621B4" w:rsidP="002875B2">
      <w:pPr>
        <w:pStyle w:val="NormalWeb"/>
        <w:numPr>
          <w:ilvl w:val="0"/>
          <w:numId w:val="7"/>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Registrars should discuss, their learning needs and outstanding learning outcomes which need to be addressed</w:t>
      </w:r>
      <w:r w:rsidR="00B3481B" w:rsidRPr="0026410E">
        <w:rPr>
          <w:rFonts w:ascii="Arial" w:eastAsiaTheme="minorHAnsi" w:hAnsi="Arial" w:cs="Arial"/>
          <w:lang w:eastAsia="en-US"/>
        </w:rPr>
        <w:t xml:space="preserve"> with their Educational </w:t>
      </w:r>
      <w:r w:rsidR="00F42668" w:rsidRPr="0026410E">
        <w:rPr>
          <w:rFonts w:ascii="Arial" w:eastAsiaTheme="minorHAnsi" w:hAnsi="Arial" w:cs="Arial"/>
          <w:lang w:eastAsia="en-US"/>
        </w:rPr>
        <w:t>Supervisor (ES) and</w:t>
      </w:r>
      <w:r w:rsidRPr="0026410E">
        <w:rPr>
          <w:rFonts w:ascii="Arial" w:eastAsiaTheme="minorHAnsi" w:hAnsi="Arial" w:cs="Arial"/>
          <w:lang w:eastAsia="en-US"/>
        </w:rPr>
        <w:t xml:space="preserve"> identify potential placement preferences. </w:t>
      </w:r>
    </w:p>
    <w:p w14:paraId="551229AD" w14:textId="77777777" w:rsidR="00B47FED" w:rsidRPr="0026410E" w:rsidRDefault="002875B2" w:rsidP="002875B2">
      <w:pPr>
        <w:pStyle w:val="NormalWeb"/>
        <w:numPr>
          <w:ilvl w:val="0"/>
          <w:numId w:val="7"/>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 xml:space="preserve">Registrars should approach potential accredited supervisors </w:t>
      </w:r>
      <w:r w:rsidR="00B47FED" w:rsidRPr="0026410E">
        <w:rPr>
          <w:rFonts w:ascii="Arial" w:eastAsiaTheme="minorHAnsi" w:hAnsi="Arial" w:cs="Arial"/>
          <w:lang w:eastAsia="en-US"/>
        </w:rPr>
        <w:t xml:space="preserve">in proposed placements </w:t>
      </w:r>
      <w:r w:rsidRPr="0026410E">
        <w:rPr>
          <w:rFonts w:ascii="Arial" w:eastAsiaTheme="minorHAnsi" w:hAnsi="Arial" w:cs="Arial"/>
          <w:lang w:eastAsia="en-US"/>
        </w:rPr>
        <w:t xml:space="preserve">to </w:t>
      </w:r>
      <w:r w:rsidR="00B47FED" w:rsidRPr="0026410E">
        <w:rPr>
          <w:rFonts w:ascii="Arial" w:eastAsiaTheme="minorHAnsi" w:hAnsi="Arial" w:cs="Arial"/>
          <w:lang w:eastAsia="en-US"/>
        </w:rPr>
        <w:t>identify</w:t>
      </w:r>
      <w:r w:rsidRPr="0026410E">
        <w:rPr>
          <w:rFonts w:ascii="Arial" w:eastAsiaTheme="minorHAnsi" w:hAnsi="Arial" w:cs="Arial"/>
          <w:lang w:eastAsia="en-US"/>
        </w:rPr>
        <w:t xml:space="preserve"> </w:t>
      </w:r>
      <w:r w:rsidR="00B47FED" w:rsidRPr="0026410E">
        <w:rPr>
          <w:rFonts w:ascii="Arial" w:eastAsiaTheme="minorHAnsi" w:hAnsi="Arial" w:cs="Arial"/>
          <w:lang w:eastAsia="en-US"/>
        </w:rPr>
        <w:t xml:space="preserve">upcoming </w:t>
      </w:r>
      <w:r w:rsidRPr="0026410E">
        <w:rPr>
          <w:rFonts w:ascii="Arial" w:eastAsiaTheme="minorHAnsi" w:hAnsi="Arial" w:cs="Arial"/>
          <w:lang w:eastAsia="en-US"/>
        </w:rPr>
        <w:t xml:space="preserve">projects </w:t>
      </w:r>
      <w:r w:rsidR="00B47FED" w:rsidRPr="0026410E">
        <w:rPr>
          <w:rFonts w:ascii="Arial" w:eastAsiaTheme="minorHAnsi" w:hAnsi="Arial" w:cs="Arial"/>
          <w:lang w:eastAsia="en-US"/>
        </w:rPr>
        <w:t xml:space="preserve">or opportunities </w:t>
      </w:r>
      <w:r w:rsidRPr="0026410E">
        <w:rPr>
          <w:rFonts w:ascii="Arial" w:eastAsiaTheme="minorHAnsi" w:hAnsi="Arial" w:cs="Arial"/>
          <w:lang w:eastAsia="en-US"/>
        </w:rPr>
        <w:t>which would address their learning outcomes</w:t>
      </w:r>
      <w:r w:rsidR="00B47FED" w:rsidRPr="0026410E">
        <w:rPr>
          <w:rFonts w:ascii="Arial" w:eastAsiaTheme="minorHAnsi" w:hAnsi="Arial" w:cs="Arial"/>
          <w:lang w:eastAsia="en-US"/>
        </w:rPr>
        <w:t>.</w:t>
      </w:r>
    </w:p>
    <w:p w14:paraId="34D5B607" w14:textId="5FE6E28D" w:rsidR="002875B2" w:rsidRPr="0026410E" w:rsidRDefault="00293C0B" w:rsidP="002875B2">
      <w:pPr>
        <w:pStyle w:val="NormalWeb"/>
        <w:numPr>
          <w:ilvl w:val="0"/>
          <w:numId w:val="7"/>
        </w:numPr>
        <w:shd w:val="clear" w:color="auto" w:fill="FFFFFF"/>
        <w:spacing w:before="0" w:beforeAutospacing="0" w:after="0" w:afterAutospacing="0"/>
        <w:ind w:left="714" w:hanging="357"/>
        <w:rPr>
          <w:rFonts w:ascii="Arial" w:eastAsiaTheme="minorHAnsi" w:hAnsi="Arial" w:cs="Arial"/>
          <w:lang w:eastAsia="en-US"/>
        </w:rPr>
      </w:pPr>
      <w:r>
        <w:rPr>
          <w:rFonts w:ascii="Arial" w:eastAsiaTheme="minorHAnsi" w:hAnsi="Arial" w:cs="Arial"/>
          <w:lang w:eastAsia="en-US"/>
        </w:rPr>
        <w:t xml:space="preserve">Placement panels are twice yearly.  </w:t>
      </w:r>
      <w:r w:rsidR="00B47FED" w:rsidRPr="0026410E">
        <w:rPr>
          <w:rFonts w:ascii="Arial" w:eastAsiaTheme="minorHAnsi" w:hAnsi="Arial" w:cs="Arial"/>
          <w:lang w:eastAsia="en-US"/>
        </w:rPr>
        <w:t>P</w:t>
      </w:r>
      <w:r w:rsidR="002875B2" w:rsidRPr="0026410E">
        <w:rPr>
          <w:rFonts w:ascii="Arial" w:eastAsiaTheme="minorHAnsi" w:hAnsi="Arial" w:cs="Arial"/>
          <w:lang w:eastAsia="en-US"/>
        </w:rPr>
        <w:t>roposal</w:t>
      </w:r>
      <w:r w:rsidR="00B47FED" w:rsidRPr="0026410E">
        <w:rPr>
          <w:rFonts w:ascii="Arial" w:eastAsiaTheme="minorHAnsi" w:hAnsi="Arial" w:cs="Arial"/>
          <w:lang w:eastAsia="en-US"/>
        </w:rPr>
        <w:t>s for a placement move</w:t>
      </w:r>
      <w:r w:rsidR="002875B2" w:rsidRPr="0026410E">
        <w:rPr>
          <w:rFonts w:ascii="Arial" w:eastAsiaTheme="minorHAnsi" w:hAnsi="Arial" w:cs="Arial"/>
          <w:lang w:eastAsia="en-US"/>
        </w:rPr>
        <w:t xml:space="preserve"> </w:t>
      </w:r>
      <w:r w:rsidR="00B47FED" w:rsidRPr="0026410E">
        <w:rPr>
          <w:rFonts w:ascii="Arial" w:eastAsiaTheme="minorHAnsi" w:hAnsi="Arial" w:cs="Arial"/>
          <w:lang w:eastAsia="en-US"/>
        </w:rPr>
        <w:t xml:space="preserve">should be submitted </w:t>
      </w:r>
      <w:r w:rsidR="002875B2" w:rsidRPr="0026410E">
        <w:rPr>
          <w:rFonts w:ascii="Arial" w:eastAsiaTheme="minorHAnsi" w:hAnsi="Arial" w:cs="Arial"/>
          <w:lang w:eastAsia="en-US"/>
        </w:rPr>
        <w:t>to</w:t>
      </w:r>
      <w:r w:rsidR="00B47FED" w:rsidRPr="0026410E">
        <w:rPr>
          <w:rFonts w:ascii="Arial" w:eastAsiaTheme="minorHAnsi" w:hAnsi="Arial" w:cs="Arial"/>
          <w:lang w:eastAsia="en-US"/>
        </w:rPr>
        <w:t xml:space="preserve"> </w:t>
      </w:r>
      <w:r w:rsidR="00422111">
        <w:rPr>
          <w:rFonts w:ascii="Arial" w:eastAsiaTheme="minorHAnsi" w:hAnsi="Arial" w:cs="Arial"/>
          <w:lang w:eastAsia="en-US"/>
        </w:rPr>
        <w:t xml:space="preserve">the </w:t>
      </w:r>
      <w:r w:rsidR="00B47FED" w:rsidRPr="0026410E">
        <w:rPr>
          <w:rFonts w:ascii="Arial" w:eastAsiaTheme="minorHAnsi" w:hAnsi="Arial" w:cs="Arial"/>
          <w:lang w:eastAsia="en-US"/>
        </w:rPr>
        <w:t>P</w:t>
      </w:r>
      <w:r w:rsidR="002875B2" w:rsidRPr="0026410E">
        <w:rPr>
          <w:rFonts w:ascii="Arial" w:eastAsiaTheme="minorHAnsi" w:hAnsi="Arial" w:cs="Arial"/>
          <w:lang w:eastAsia="en-US"/>
        </w:rPr>
        <w:t xml:space="preserve">lacement </w:t>
      </w:r>
      <w:r w:rsidR="00F42668" w:rsidRPr="0026410E">
        <w:rPr>
          <w:rFonts w:ascii="Arial" w:eastAsiaTheme="minorHAnsi" w:hAnsi="Arial" w:cs="Arial"/>
          <w:lang w:eastAsia="en-US"/>
        </w:rPr>
        <w:t>P</w:t>
      </w:r>
      <w:r w:rsidR="002875B2" w:rsidRPr="0026410E">
        <w:rPr>
          <w:rFonts w:ascii="Arial" w:eastAsiaTheme="minorHAnsi" w:hAnsi="Arial" w:cs="Arial"/>
          <w:lang w:eastAsia="en-US"/>
        </w:rPr>
        <w:t xml:space="preserve">anel </w:t>
      </w:r>
      <w:r w:rsidR="00422111">
        <w:rPr>
          <w:rFonts w:ascii="Arial" w:eastAsiaTheme="minorHAnsi" w:hAnsi="Arial" w:cs="Arial"/>
          <w:lang w:eastAsia="en-US"/>
        </w:rPr>
        <w:t>with 3</w:t>
      </w:r>
      <w:r>
        <w:rPr>
          <w:rFonts w:ascii="Arial" w:eastAsiaTheme="minorHAnsi" w:hAnsi="Arial" w:cs="Arial"/>
          <w:lang w:eastAsia="en-US"/>
        </w:rPr>
        <w:t>-6</w:t>
      </w:r>
      <w:r w:rsidR="00422111">
        <w:rPr>
          <w:rFonts w:ascii="Arial" w:eastAsiaTheme="minorHAnsi" w:hAnsi="Arial" w:cs="Arial"/>
          <w:lang w:eastAsia="en-US"/>
        </w:rPr>
        <w:t xml:space="preserve"> months before </w:t>
      </w:r>
      <w:r>
        <w:rPr>
          <w:rFonts w:ascii="Arial" w:eastAsiaTheme="minorHAnsi" w:hAnsi="Arial" w:cs="Arial"/>
          <w:lang w:eastAsia="en-US"/>
        </w:rPr>
        <w:t>the proposed move</w:t>
      </w:r>
    </w:p>
    <w:p w14:paraId="67455F29" w14:textId="2EDB70EF" w:rsidR="00332E22" w:rsidRPr="0026410E" w:rsidRDefault="002875B2" w:rsidP="008C2422">
      <w:pPr>
        <w:pStyle w:val="NormalWeb"/>
        <w:numPr>
          <w:ilvl w:val="0"/>
          <w:numId w:val="7"/>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Registrars are encouraged to plan their placements early in discussion with their ES</w:t>
      </w:r>
      <w:r w:rsidR="00EE3337" w:rsidRPr="0026410E">
        <w:rPr>
          <w:rFonts w:ascii="Arial" w:eastAsiaTheme="minorHAnsi" w:hAnsi="Arial" w:cs="Arial"/>
          <w:lang w:eastAsia="en-US"/>
        </w:rPr>
        <w:t xml:space="preserve">.  </w:t>
      </w:r>
      <w:r w:rsidR="00B53D1A" w:rsidRPr="0026410E">
        <w:rPr>
          <w:rFonts w:ascii="Arial" w:eastAsiaTheme="minorHAnsi" w:hAnsi="Arial" w:cs="Arial"/>
          <w:lang w:eastAsia="en-US"/>
        </w:rPr>
        <w:t xml:space="preserve">They may wish to consult others.  Registrars considering a career in Health Protection are encouraged to discuss this with the Health Protection lead around the time of their mandatory HP placement. </w:t>
      </w:r>
    </w:p>
    <w:p w14:paraId="7D56BE50" w14:textId="3204DB35" w:rsidR="008C2422" w:rsidRDefault="00332E22" w:rsidP="008C2422">
      <w:pPr>
        <w:pStyle w:val="NormalWeb"/>
        <w:numPr>
          <w:ilvl w:val="0"/>
          <w:numId w:val="7"/>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Occasionally there is reason to move placements outside the placement panel timetable.  This can occur if there is no longer clinical supervision in placement or the expected placement opportunities are not being realised.  These can be approved by the TPD</w:t>
      </w:r>
      <w:r w:rsidR="00EE3337" w:rsidRPr="0026410E">
        <w:rPr>
          <w:rFonts w:ascii="Arial" w:eastAsiaTheme="minorHAnsi" w:hAnsi="Arial" w:cs="Arial"/>
          <w:lang w:eastAsia="en-US"/>
        </w:rPr>
        <w:t xml:space="preserve"> </w:t>
      </w:r>
      <w:r w:rsidRPr="0026410E">
        <w:rPr>
          <w:rFonts w:ascii="Arial" w:eastAsiaTheme="minorHAnsi" w:hAnsi="Arial" w:cs="Arial"/>
          <w:lang w:eastAsia="en-US"/>
        </w:rPr>
        <w:t xml:space="preserve">if there is clear educational reason to move, the move is in line with the principles of the placement panel, and the move will not disadvantage another registrar. </w:t>
      </w:r>
    </w:p>
    <w:p w14:paraId="7F5A4170" w14:textId="07A9B122" w:rsidR="00746BBB" w:rsidRDefault="00746BBB" w:rsidP="008C2422">
      <w:pPr>
        <w:pStyle w:val="NormalWeb"/>
        <w:numPr>
          <w:ilvl w:val="0"/>
          <w:numId w:val="7"/>
        </w:numPr>
        <w:shd w:val="clear" w:color="auto" w:fill="FFFFFF"/>
        <w:spacing w:before="0" w:beforeAutospacing="0" w:after="0" w:afterAutospacing="0"/>
        <w:ind w:left="714" w:hanging="357"/>
        <w:rPr>
          <w:rFonts w:ascii="Arial" w:eastAsiaTheme="minorHAnsi" w:hAnsi="Arial" w:cs="Arial"/>
          <w:lang w:eastAsia="en-US"/>
        </w:rPr>
      </w:pPr>
      <w:r>
        <w:rPr>
          <w:rFonts w:ascii="Arial" w:eastAsiaTheme="minorHAnsi" w:hAnsi="Arial" w:cs="Arial"/>
          <w:lang w:eastAsia="en-US"/>
        </w:rPr>
        <w:t>The final 6-12 months of training</w:t>
      </w:r>
      <w:r w:rsidR="003B5441">
        <w:rPr>
          <w:rFonts w:ascii="Arial" w:eastAsiaTheme="minorHAnsi" w:hAnsi="Arial" w:cs="Arial"/>
          <w:lang w:eastAsia="en-US"/>
        </w:rPr>
        <w:t xml:space="preserve"> (ideally 12)</w:t>
      </w:r>
      <w:r>
        <w:rPr>
          <w:rFonts w:ascii="Arial" w:eastAsiaTheme="minorHAnsi" w:hAnsi="Arial" w:cs="Arial"/>
          <w:lang w:eastAsia="en-US"/>
        </w:rPr>
        <w:t xml:space="preserve"> should be spent in the setting in which the registrar expects to seek a first consultant post, which will generally be a local authority</w:t>
      </w:r>
      <w:r w:rsidR="003A57BE">
        <w:rPr>
          <w:rFonts w:ascii="Arial" w:eastAsiaTheme="minorHAnsi" w:hAnsi="Arial" w:cs="Arial"/>
          <w:lang w:eastAsia="en-US"/>
        </w:rPr>
        <w:t>.</w:t>
      </w:r>
      <w:r w:rsidR="003B5441">
        <w:rPr>
          <w:rFonts w:ascii="Arial" w:eastAsiaTheme="minorHAnsi" w:hAnsi="Arial" w:cs="Arial"/>
          <w:lang w:eastAsia="en-US"/>
        </w:rPr>
        <w:t xml:space="preserve"> This is to allow registrars in their final year to prepare for consultant practice by taking ongoing responsibility for areas of work rather than mainly delivering shorter project based work.</w:t>
      </w:r>
    </w:p>
    <w:p w14:paraId="4DBA1FD4" w14:textId="6B60BCE1" w:rsidR="00746BBB" w:rsidRDefault="00746BBB" w:rsidP="00746BBB">
      <w:pPr>
        <w:pStyle w:val="NormalWeb"/>
        <w:shd w:val="clear" w:color="auto" w:fill="FFFFFF"/>
        <w:spacing w:before="0" w:beforeAutospacing="0" w:after="0" w:afterAutospacing="0"/>
        <w:ind w:left="714"/>
        <w:rPr>
          <w:rFonts w:ascii="Arial" w:eastAsiaTheme="minorHAnsi" w:hAnsi="Arial" w:cs="Arial"/>
          <w:lang w:eastAsia="en-US"/>
        </w:rPr>
      </w:pPr>
    </w:p>
    <w:p w14:paraId="7758B3C6" w14:textId="77777777" w:rsidR="007E1E1E" w:rsidRPr="0026410E" w:rsidRDefault="007E1E1E" w:rsidP="007E1E1E">
      <w:pPr>
        <w:pStyle w:val="NormalWeb"/>
        <w:shd w:val="clear" w:color="auto" w:fill="FFFFFF"/>
        <w:spacing w:before="0" w:beforeAutospacing="0" w:after="0" w:afterAutospacing="0"/>
        <w:ind w:left="714"/>
        <w:rPr>
          <w:rFonts w:ascii="Arial" w:eastAsiaTheme="minorHAnsi" w:hAnsi="Arial" w:cs="Arial"/>
          <w:lang w:eastAsia="en-US"/>
        </w:rPr>
      </w:pPr>
    </w:p>
    <w:p w14:paraId="2C944657" w14:textId="4F5B32FC" w:rsidR="0048716D" w:rsidRPr="0026410E" w:rsidRDefault="0048716D" w:rsidP="0048716D">
      <w:pPr>
        <w:pStyle w:val="NormalWeb"/>
        <w:shd w:val="clear" w:color="auto" w:fill="FFFFFF"/>
        <w:spacing w:before="0" w:beforeAutospacing="0" w:after="0" w:afterAutospacing="0"/>
        <w:rPr>
          <w:rFonts w:ascii="Arial" w:eastAsiaTheme="minorHAnsi" w:hAnsi="Arial" w:cs="Arial"/>
          <w:lang w:eastAsia="en-US"/>
        </w:rPr>
      </w:pPr>
    </w:p>
    <w:p w14:paraId="72E784C9" w14:textId="77777777" w:rsidR="0048716D" w:rsidRPr="0026410E" w:rsidRDefault="0048716D" w:rsidP="0048716D">
      <w:pPr>
        <w:pStyle w:val="NormalWeb"/>
        <w:numPr>
          <w:ilvl w:val="0"/>
          <w:numId w:val="8"/>
        </w:numPr>
        <w:shd w:val="clear" w:color="auto" w:fill="FFFFFF"/>
        <w:spacing w:before="0" w:beforeAutospacing="0" w:after="150" w:afterAutospacing="0"/>
        <w:rPr>
          <w:rFonts w:ascii="Arial" w:eastAsiaTheme="minorHAnsi" w:hAnsi="Arial" w:cs="Arial"/>
          <w:b/>
          <w:lang w:eastAsia="en-US"/>
        </w:rPr>
      </w:pPr>
      <w:r w:rsidRPr="0026410E">
        <w:rPr>
          <w:rFonts w:ascii="Arial" w:eastAsiaTheme="minorHAnsi" w:hAnsi="Arial" w:cs="Arial"/>
          <w:b/>
          <w:lang w:eastAsia="en-US"/>
        </w:rPr>
        <w:t>Out of programme placements (OOP)</w:t>
      </w:r>
    </w:p>
    <w:p w14:paraId="27EE1ED5" w14:textId="0C105CF0" w:rsidR="00402530" w:rsidRDefault="0048716D" w:rsidP="00402530">
      <w:pPr>
        <w:shd w:val="clear" w:color="auto" w:fill="FFFFFF"/>
        <w:spacing w:after="0" w:line="240" w:lineRule="auto"/>
        <w:ind w:left="360"/>
        <w:rPr>
          <w:rFonts w:ascii="Arial" w:hAnsi="Arial" w:cs="Arial"/>
          <w:sz w:val="24"/>
          <w:szCs w:val="24"/>
        </w:rPr>
      </w:pPr>
      <w:r w:rsidRPr="0026410E">
        <w:rPr>
          <w:rFonts w:ascii="Arial" w:hAnsi="Arial" w:cs="Arial"/>
          <w:sz w:val="24"/>
          <w:szCs w:val="24"/>
        </w:rPr>
        <w:t>All learning outcomes can be achieved in programme and by the end of training</w:t>
      </w:r>
      <w:r w:rsidR="00AD332D" w:rsidRPr="0026410E">
        <w:rPr>
          <w:rFonts w:ascii="Arial" w:hAnsi="Arial" w:cs="Arial"/>
          <w:sz w:val="24"/>
          <w:szCs w:val="24"/>
        </w:rPr>
        <w:t>. By the end of training r</w:t>
      </w:r>
      <w:r w:rsidRPr="0026410E">
        <w:rPr>
          <w:rFonts w:ascii="Arial" w:hAnsi="Arial" w:cs="Arial"/>
          <w:sz w:val="24"/>
          <w:szCs w:val="24"/>
        </w:rPr>
        <w:t xml:space="preserve">egistrars should have experienced the environments in local government, </w:t>
      </w:r>
      <w:r w:rsidR="00AD332D" w:rsidRPr="0026410E">
        <w:rPr>
          <w:rFonts w:ascii="Arial" w:hAnsi="Arial" w:cs="Arial"/>
          <w:sz w:val="24"/>
          <w:szCs w:val="24"/>
        </w:rPr>
        <w:t xml:space="preserve">a </w:t>
      </w:r>
      <w:r w:rsidRPr="0026410E">
        <w:rPr>
          <w:rFonts w:ascii="Arial" w:hAnsi="Arial" w:cs="Arial"/>
          <w:sz w:val="24"/>
          <w:szCs w:val="24"/>
        </w:rPr>
        <w:t>health protection team, a health setting</w:t>
      </w:r>
      <w:r w:rsidR="007E1E1E">
        <w:rPr>
          <w:rFonts w:ascii="Arial" w:hAnsi="Arial" w:cs="Arial"/>
          <w:sz w:val="24"/>
          <w:szCs w:val="24"/>
        </w:rPr>
        <w:t>*</w:t>
      </w:r>
      <w:r w:rsidRPr="0026410E">
        <w:rPr>
          <w:rFonts w:ascii="Arial" w:hAnsi="Arial" w:cs="Arial"/>
          <w:sz w:val="24"/>
          <w:szCs w:val="24"/>
        </w:rPr>
        <w:t xml:space="preserve">, and a regional team. </w:t>
      </w:r>
      <w:r w:rsidR="00402530">
        <w:rPr>
          <w:rFonts w:ascii="Arial" w:hAnsi="Arial" w:cs="Arial"/>
          <w:sz w:val="24"/>
          <w:szCs w:val="24"/>
        </w:rPr>
        <w:t>All r</w:t>
      </w:r>
      <w:r w:rsidRPr="0026410E">
        <w:rPr>
          <w:rFonts w:ascii="Arial" w:hAnsi="Arial" w:cs="Arial"/>
          <w:sz w:val="24"/>
          <w:szCs w:val="24"/>
        </w:rPr>
        <w:t xml:space="preserve">egistrars who are progressing </w:t>
      </w:r>
      <w:r w:rsidR="00516513">
        <w:rPr>
          <w:rFonts w:ascii="Arial" w:hAnsi="Arial" w:cs="Arial"/>
          <w:sz w:val="24"/>
          <w:szCs w:val="24"/>
        </w:rPr>
        <w:t xml:space="preserve">satisfactorily </w:t>
      </w:r>
      <w:r w:rsidRPr="0026410E">
        <w:rPr>
          <w:rFonts w:ascii="Arial" w:hAnsi="Arial" w:cs="Arial"/>
          <w:sz w:val="24"/>
          <w:szCs w:val="24"/>
        </w:rPr>
        <w:t xml:space="preserve">through training are encouraged </w:t>
      </w:r>
      <w:r w:rsidR="00AD332D" w:rsidRPr="0026410E">
        <w:rPr>
          <w:rFonts w:ascii="Arial" w:hAnsi="Arial" w:cs="Arial"/>
          <w:sz w:val="24"/>
          <w:szCs w:val="24"/>
        </w:rPr>
        <w:t>to consider a</w:t>
      </w:r>
      <w:r w:rsidRPr="0026410E">
        <w:rPr>
          <w:rFonts w:ascii="Arial" w:hAnsi="Arial" w:cs="Arial"/>
          <w:sz w:val="24"/>
          <w:szCs w:val="24"/>
        </w:rPr>
        <w:t xml:space="preserve"> </w:t>
      </w:r>
      <w:r w:rsidR="00516513">
        <w:rPr>
          <w:rFonts w:ascii="Arial" w:hAnsi="Arial" w:cs="Arial"/>
          <w:sz w:val="24"/>
          <w:szCs w:val="24"/>
        </w:rPr>
        <w:t xml:space="preserve">specialist </w:t>
      </w:r>
      <w:r w:rsidRPr="0026410E">
        <w:rPr>
          <w:rFonts w:ascii="Arial" w:hAnsi="Arial" w:cs="Arial"/>
          <w:sz w:val="24"/>
          <w:szCs w:val="24"/>
        </w:rPr>
        <w:t>placement for 4-6 months</w:t>
      </w:r>
      <w:r w:rsidR="00402530">
        <w:rPr>
          <w:rFonts w:ascii="Arial" w:hAnsi="Arial" w:cs="Arial"/>
          <w:sz w:val="24"/>
          <w:szCs w:val="24"/>
        </w:rPr>
        <w:t xml:space="preserve"> in ST</w:t>
      </w:r>
      <w:r w:rsidR="000821EB">
        <w:rPr>
          <w:rFonts w:ascii="Arial" w:hAnsi="Arial" w:cs="Arial"/>
          <w:sz w:val="24"/>
          <w:szCs w:val="24"/>
        </w:rPr>
        <w:t>3/</w:t>
      </w:r>
      <w:r w:rsidR="00402530">
        <w:rPr>
          <w:rFonts w:ascii="Arial" w:hAnsi="Arial" w:cs="Arial"/>
          <w:sz w:val="24"/>
          <w:szCs w:val="24"/>
        </w:rPr>
        <w:t>4</w:t>
      </w:r>
      <w:r w:rsidR="00746BBB">
        <w:rPr>
          <w:rFonts w:ascii="Arial" w:hAnsi="Arial" w:cs="Arial"/>
          <w:sz w:val="24"/>
          <w:szCs w:val="24"/>
        </w:rPr>
        <w:t xml:space="preserve"> e.g. </w:t>
      </w:r>
      <w:r w:rsidR="00090D9F">
        <w:rPr>
          <w:rFonts w:ascii="Arial" w:hAnsi="Arial" w:cs="Arial"/>
          <w:sz w:val="24"/>
          <w:szCs w:val="24"/>
        </w:rPr>
        <w:t xml:space="preserve"> national placements National placements are </w:t>
      </w:r>
      <w:r w:rsidR="00402530" w:rsidRPr="0026410E">
        <w:rPr>
          <w:rFonts w:ascii="Arial" w:hAnsi="Arial" w:cs="Arial"/>
          <w:sz w:val="24"/>
          <w:szCs w:val="24"/>
        </w:rPr>
        <w:t xml:space="preserve">likely to be </w:t>
      </w:r>
      <w:r w:rsidR="00090D9F">
        <w:rPr>
          <w:rFonts w:ascii="Arial" w:hAnsi="Arial" w:cs="Arial"/>
          <w:sz w:val="24"/>
          <w:szCs w:val="24"/>
        </w:rPr>
        <w:t xml:space="preserve">required </w:t>
      </w:r>
      <w:r w:rsidR="00402530" w:rsidRPr="0026410E">
        <w:rPr>
          <w:rFonts w:ascii="Arial" w:hAnsi="Arial" w:cs="Arial"/>
          <w:sz w:val="24"/>
          <w:szCs w:val="24"/>
        </w:rPr>
        <w:t xml:space="preserve">for registrars </w:t>
      </w:r>
      <w:r w:rsidR="00090D9F">
        <w:rPr>
          <w:rFonts w:ascii="Arial" w:hAnsi="Arial" w:cs="Arial"/>
          <w:sz w:val="24"/>
          <w:szCs w:val="24"/>
        </w:rPr>
        <w:t xml:space="preserve">intending </w:t>
      </w:r>
      <w:r w:rsidR="00402530" w:rsidRPr="0026410E">
        <w:rPr>
          <w:rFonts w:ascii="Arial" w:hAnsi="Arial" w:cs="Arial"/>
          <w:sz w:val="24"/>
          <w:szCs w:val="24"/>
        </w:rPr>
        <w:t>a career in Health Protection.</w:t>
      </w:r>
      <w:r w:rsidR="00090D9F">
        <w:rPr>
          <w:rFonts w:ascii="Arial" w:hAnsi="Arial" w:cs="Arial"/>
          <w:sz w:val="24"/>
          <w:szCs w:val="24"/>
        </w:rPr>
        <w:t xml:space="preserve">  Registrars considering a career in Health Protection are asked to discuss this with the programme Lead for Health Protection at the time of their mandatory placement.</w:t>
      </w:r>
    </w:p>
    <w:p w14:paraId="2343D247" w14:textId="77777777" w:rsidR="0025687A" w:rsidRPr="0026410E" w:rsidRDefault="0025687A" w:rsidP="00402530">
      <w:pPr>
        <w:shd w:val="clear" w:color="auto" w:fill="FFFFFF"/>
        <w:spacing w:after="0" w:line="240" w:lineRule="auto"/>
        <w:ind w:left="360"/>
        <w:rPr>
          <w:rFonts w:ascii="Arial" w:hAnsi="Arial" w:cs="Arial"/>
          <w:sz w:val="24"/>
          <w:szCs w:val="24"/>
        </w:rPr>
      </w:pPr>
    </w:p>
    <w:p w14:paraId="36DE189E" w14:textId="5DACF391" w:rsidR="0048716D" w:rsidRDefault="00516513" w:rsidP="0048716D">
      <w:pPr>
        <w:shd w:val="clear" w:color="auto" w:fill="FFFFFF"/>
        <w:spacing w:after="0" w:line="240" w:lineRule="auto"/>
        <w:ind w:left="360"/>
        <w:rPr>
          <w:rFonts w:ascii="Arial" w:hAnsi="Arial" w:cs="Arial"/>
          <w:sz w:val="24"/>
          <w:szCs w:val="24"/>
        </w:rPr>
      </w:pPr>
      <w:r>
        <w:rPr>
          <w:rFonts w:ascii="Arial" w:hAnsi="Arial" w:cs="Arial"/>
          <w:sz w:val="24"/>
          <w:szCs w:val="24"/>
        </w:rPr>
        <w:t>N</w:t>
      </w:r>
      <w:r w:rsidR="00AD0606" w:rsidRPr="0026410E">
        <w:rPr>
          <w:rFonts w:ascii="Arial" w:hAnsi="Arial" w:cs="Arial"/>
          <w:sz w:val="24"/>
          <w:szCs w:val="24"/>
        </w:rPr>
        <w:t xml:space="preserve">ational </w:t>
      </w:r>
      <w:r>
        <w:rPr>
          <w:rFonts w:ascii="Arial" w:hAnsi="Arial" w:cs="Arial"/>
          <w:sz w:val="24"/>
          <w:szCs w:val="24"/>
        </w:rPr>
        <w:t xml:space="preserve">and some other </w:t>
      </w:r>
      <w:r w:rsidR="00AD0606" w:rsidRPr="0026410E">
        <w:rPr>
          <w:rFonts w:ascii="Arial" w:hAnsi="Arial" w:cs="Arial"/>
          <w:sz w:val="24"/>
          <w:szCs w:val="24"/>
        </w:rPr>
        <w:t xml:space="preserve">placements </w:t>
      </w:r>
      <w:r>
        <w:rPr>
          <w:rFonts w:ascii="Arial" w:hAnsi="Arial" w:cs="Arial"/>
          <w:sz w:val="24"/>
          <w:szCs w:val="24"/>
        </w:rPr>
        <w:t xml:space="preserve">e.g. PhD training </w:t>
      </w:r>
      <w:r w:rsidR="00AD0606" w:rsidRPr="0026410E">
        <w:rPr>
          <w:rFonts w:ascii="Arial" w:hAnsi="Arial" w:cs="Arial"/>
          <w:sz w:val="24"/>
          <w:szCs w:val="24"/>
        </w:rPr>
        <w:t>require that the registrar goes ‘out of programme’ (OOP)</w:t>
      </w:r>
      <w:r>
        <w:rPr>
          <w:rFonts w:ascii="Arial" w:hAnsi="Arial" w:cs="Arial"/>
          <w:sz w:val="24"/>
          <w:szCs w:val="24"/>
        </w:rPr>
        <w:t>.</w:t>
      </w:r>
    </w:p>
    <w:p w14:paraId="11761474" w14:textId="79FB526C" w:rsidR="007E1E1E" w:rsidRDefault="007E1E1E" w:rsidP="0048716D">
      <w:pPr>
        <w:shd w:val="clear" w:color="auto" w:fill="FFFFFF"/>
        <w:spacing w:after="0" w:line="240" w:lineRule="auto"/>
        <w:ind w:left="360"/>
        <w:rPr>
          <w:rFonts w:ascii="Arial" w:hAnsi="Arial" w:cs="Arial"/>
          <w:sz w:val="24"/>
          <w:szCs w:val="24"/>
        </w:rPr>
      </w:pPr>
    </w:p>
    <w:p w14:paraId="3995E07C" w14:textId="4703AE7E" w:rsidR="007E1E1E" w:rsidRPr="007E1E1E" w:rsidRDefault="007E1E1E" w:rsidP="0048716D">
      <w:pPr>
        <w:shd w:val="clear" w:color="auto" w:fill="FFFFFF"/>
        <w:spacing w:after="0" w:line="240" w:lineRule="auto"/>
        <w:ind w:left="360"/>
        <w:rPr>
          <w:rFonts w:ascii="Arial" w:hAnsi="Arial" w:cs="Arial"/>
          <w:i/>
          <w:iCs/>
          <w:sz w:val="24"/>
          <w:szCs w:val="24"/>
        </w:rPr>
      </w:pPr>
      <w:r w:rsidRPr="007E1E1E">
        <w:rPr>
          <w:rFonts w:ascii="Arial" w:hAnsi="Arial" w:cs="Arial"/>
          <w:i/>
          <w:iCs/>
          <w:sz w:val="24"/>
          <w:szCs w:val="24"/>
        </w:rPr>
        <w:t>*</w:t>
      </w:r>
      <w:r w:rsidRPr="007E1E1E">
        <w:rPr>
          <w:i/>
          <w:iCs/>
        </w:rPr>
        <w:t xml:space="preserve"> </w:t>
      </w:r>
      <w:r w:rsidRPr="007E1E1E">
        <w:rPr>
          <w:rFonts w:ascii="Arial" w:hAnsi="Arial" w:cs="Arial"/>
          <w:i/>
          <w:iCs/>
          <w:sz w:val="24"/>
          <w:szCs w:val="24"/>
        </w:rPr>
        <w:t>Health settings include commissioning organisations such as Clinical Commissioning Groups and Integrated Care Systems, and</w:t>
      </w:r>
      <w:r>
        <w:rPr>
          <w:rFonts w:ascii="Arial" w:hAnsi="Arial" w:cs="Arial"/>
          <w:i/>
          <w:iCs/>
          <w:sz w:val="24"/>
          <w:szCs w:val="24"/>
        </w:rPr>
        <w:t xml:space="preserve"> NHS provider organisations such as</w:t>
      </w:r>
      <w:r w:rsidRPr="007E1E1E">
        <w:rPr>
          <w:rFonts w:ascii="Arial" w:hAnsi="Arial" w:cs="Arial"/>
          <w:i/>
          <w:iCs/>
          <w:sz w:val="24"/>
          <w:szCs w:val="24"/>
        </w:rPr>
        <w:t xml:space="preserve"> community or acute Trusts. These could be combined with a local authority placement as many teams work closely together.</w:t>
      </w:r>
    </w:p>
    <w:p w14:paraId="01633A25" w14:textId="77777777" w:rsidR="0048716D" w:rsidRPr="0026410E" w:rsidRDefault="0048716D" w:rsidP="0048716D">
      <w:pPr>
        <w:shd w:val="clear" w:color="auto" w:fill="FFFFFF"/>
        <w:spacing w:after="0" w:line="240" w:lineRule="auto"/>
        <w:ind w:left="360"/>
        <w:rPr>
          <w:rFonts w:ascii="Arial" w:hAnsi="Arial" w:cs="Arial"/>
          <w:sz w:val="24"/>
          <w:szCs w:val="24"/>
        </w:rPr>
      </w:pPr>
    </w:p>
    <w:p w14:paraId="47401C34" w14:textId="77777777" w:rsidR="0048716D" w:rsidRPr="0026410E" w:rsidRDefault="0048716D" w:rsidP="0048716D">
      <w:pPr>
        <w:shd w:val="clear" w:color="auto" w:fill="FFFFFF"/>
        <w:spacing w:after="0" w:line="240" w:lineRule="auto"/>
        <w:ind w:left="360"/>
        <w:rPr>
          <w:rFonts w:ascii="Arial" w:hAnsi="Arial" w:cs="Arial"/>
          <w:sz w:val="24"/>
          <w:szCs w:val="24"/>
        </w:rPr>
      </w:pPr>
    </w:p>
    <w:p w14:paraId="0186DD79" w14:textId="5D941ACA" w:rsidR="0048716D" w:rsidRPr="0026410E" w:rsidRDefault="0048716D" w:rsidP="0048716D">
      <w:pPr>
        <w:shd w:val="clear" w:color="auto" w:fill="FFFFFF"/>
        <w:spacing w:after="0" w:line="240" w:lineRule="auto"/>
        <w:ind w:left="360"/>
        <w:rPr>
          <w:rFonts w:ascii="Arial" w:hAnsi="Arial" w:cs="Arial"/>
          <w:sz w:val="24"/>
          <w:szCs w:val="24"/>
          <w:highlight w:val="yellow"/>
          <w:lang w:eastAsia="en-GB"/>
        </w:rPr>
      </w:pPr>
      <w:r w:rsidRPr="0026410E">
        <w:rPr>
          <w:rFonts w:ascii="Arial" w:hAnsi="Arial" w:cs="Arial"/>
          <w:sz w:val="24"/>
          <w:szCs w:val="24"/>
        </w:rPr>
        <w:t xml:space="preserve">‘Out of programme’ (OOP) placements will be considered in line with the Gold Guide </w:t>
      </w:r>
      <w:hyperlink r:id="rId13" w:history="1">
        <w:r w:rsidRPr="0026410E">
          <w:rPr>
            <w:rStyle w:val="Hyperlink"/>
            <w:rFonts w:ascii="Arial" w:hAnsi="Arial" w:cs="Arial"/>
            <w:sz w:val="24"/>
            <w:szCs w:val="24"/>
          </w:rPr>
          <w:t>https://www.copmed.org.uk/gold-guide-8th-edition/</w:t>
        </w:r>
      </w:hyperlink>
      <w:r w:rsidRPr="0026410E">
        <w:rPr>
          <w:rFonts w:ascii="Arial" w:hAnsi="Arial" w:cs="Arial"/>
          <w:sz w:val="24"/>
          <w:szCs w:val="24"/>
        </w:rPr>
        <w:t xml:space="preserve"> </w:t>
      </w:r>
      <w:r w:rsidR="006348DC">
        <w:rPr>
          <w:rFonts w:ascii="Arial" w:hAnsi="Arial" w:cs="Arial"/>
          <w:sz w:val="24"/>
          <w:szCs w:val="24"/>
        </w:rPr>
        <w:t>(9</w:t>
      </w:r>
      <w:r w:rsidR="006348DC" w:rsidRPr="00EB6975">
        <w:rPr>
          <w:rFonts w:ascii="Arial" w:hAnsi="Arial" w:cs="Arial"/>
          <w:sz w:val="24"/>
          <w:szCs w:val="24"/>
          <w:vertAlign w:val="superscript"/>
        </w:rPr>
        <w:t>th</w:t>
      </w:r>
      <w:r w:rsidR="006348DC">
        <w:rPr>
          <w:rFonts w:ascii="Arial" w:hAnsi="Arial" w:cs="Arial"/>
          <w:sz w:val="24"/>
          <w:szCs w:val="24"/>
        </w:rPr>
        <w:t xml:space="preserve"> edition from 3</w:t>
      </w:r>
      <w:r w:rsidR="006348DC" w:rsidRPr="00EB6975">
        <w:rPr>
          <w:rFonts w:ascii="Arial" w:hAnsi="Arial" w:cs="Arial"/>
          <w:sz w:val="24"/>
          <w:szCs w:val="24"/>
          <w:vertAlign w:val="superscript"/>
        </w:rPr>
        <w:t>rd</w:t>
      </w:r>
      <w:r w:rsidR="006348DC">
        <w:rPr>
          <w:rFonts w:ascii="Arial" w:hAnsi="Arial" w:cs="Arial"/>
          <w:sz w:val="24"/>
          <w:szCs w:val="24"/>
        </w:rPr>
        <w:t xml:space="preserve"> August 2022) </w:t>
      </w:r>
      <w:r w:rsidRPr="0026410E">
        <w:rPr>
          <w:rFonts w:ascii="Arial" w:hAnsi="Arial" w:cs="Arial"/>
          <w:sz w:val="24"/>
          <w:szCs w:val="24"/>
        </w:rPr>
        <w:t>and HEE EoE policy (</w:t>
      </w:r>
      <w:hyperlink r:id="rId14" w:history="1">
        <w:r w:rsidRPr="0026410E">
          <w:rPr>
            <w:rStyle w:val="Hyperlink"/>
            <w:rFonts w:ascii="Arial" w:hAnsi="Arial" w:cs="Arial"/>
            <w:sz w:val="24"/>
            <w:szCs w:val="24"/>
          </w:rPr>
          <w:t>https://heeoe.hee.nhs.uk/faculty-educators/out-programme-oop/out-programme-policy</w:t>
        </w:r>
      </w:hyperlink>
      <w:r w:rsidRPr="0026410E">
        <w:rPr>
          <w:rFonts w:ascii="Arial" w:hAnsi="Arial" w:cs="Arial"/>
          <w:sz w:val="24"/>
          <w:szCs w:val="24"/>
        </w:rPr>
        <w:t xml:space="preserve"> )</w:t>
      </w:r>
    </w:p>
    <w:p w14:paraId="2DEB119F" w14:textId="35BB833B" w:rsidR="0048716D" w:rsidRPr="0026410E" w:rsidRDefault="0048716D" w:rsidP="0048716D">
      <w:pPr>
        <w:pStyle w:val="NormalWeb"/>
        <w:numPr>
          <w:ilvl w:val="0"/>
          <w:numId w:val="6"/>
        </w:numPr>
        <w:shd w:val="clear" w:color="auto" w:fill="FFFFFF"/>
        <w:spacing w:after="150"/>
        <w:rPr>
          <w:rFonts w:ascii="Arial" w:eastAsiaTheme="minorHAnsi" w:hAnsi="Arial" w:cs="Arial"/>
          <w:lang w:eastAsia="en-US"/>
        </w:rPr>
      </w:pPr>
      <w:r w:rsidRPr="0026410E">
        <w:rPr>
          <w:rFonts w:ascii="Arial" w:eastAsiaTheme="minorHAnsi" w:hAnsi="Arial" w:cs="Arial"/>
          <w:lang w:eastAsia="en-US"/>
        </w:rPr>
        <w:t xml:space="preserve">The Gold Guide notes a range of OOP options </w:t>
      </w:r>
      <w:r w:rsidR="006A5217">
        <w:rPr>
          <w:rFonts w:ascii="Arial" w:eastAsiaTheme="minorHAnsi" w:hAnsi="Arial" w:cs="Arial"/>
          <w:lang w:eastAsia="en-US"/>
        </w:rPr>
        <w:t>–</w:t>
      </w:r>
      <w:r w:rsidRPr="0026410E">
        <w:rPr>
          <w:rFonts w:ascii="Arial" w:eastAsiaTheme="minorHAnsi" w:hAnsi="Arial" w:cs="Arial"/>
          <w:lang w:eastAsia="en-US"/>
        </w:rPr>
        <w:t xml:space="preserve"> OOPR (for research, which </w:t>
      </w:r>
      <w:r w:rsidR="00516513">
        <w:rPr>
          <w:rFonts w:ascii="Arial" w:eastAsiaTheme="minorHAnsi" w:hAnsi="Arial" w:cs="Arial"/>
          <w:lang w:eastAsia="en-US"/>
        </w:rPr>
        <w:t xml:space="preserve">usually does not </w:t>
      </w:r>
      <w:r w:rsidRPr="0026410E">
        <w:rPr>
          <w:rFonts w:ascii="Arial" w:eastAsiaTheme="minorHAnsi" w:hAnsi="Arial" w:cs="Arial"/>
          <w:lang w:eastAsia="en-US"/>
        </w:rPr>
        <w:t>contribute to training time)</w:t>
      </w:r>
      <w:r w:rsidR="00AD0606" w:rsidRPr="0026410E">
        <w:rPr>
          <w:rFonts w:ascii="Arial" w:eastAsiaTheme="minorHAnsi" w:hAnsi="Arial" w:cs="Arial"/>
          <w:lang w:eastAsia="en-US"/>
        </w:rPr>
        <w:t>,</w:t>
      </w:r>
      <w:r w:rsidRPr="0026410E">
        <w:rPr>
          <w:rFonts w:ascii="Arial" w:eastAsiaTheme="minorHAnsi" w:hAnsi="Arial" w:cs="Arial"/>
          <w:lang w:eastAsia="en-US"/>
        </w:rPr>
        <w:t xml:space="preserve"> OOPC (for career break)</w:t>
      </w:r>
      <w:r w:rsidR="00AD0606" w:rsidRPr="0026410E">
        <w:rPr>
          <w:rFonts w:ascii="Arial" w:eastAsiaTheme="minorHAnsi" w:hAnsi="Arial" w:cs="Arial"/>
          <w:lang w:eastAsia="en-US"/>
        </w:rPr>
        <w:t>,</w:t>
      </w:r>
      <w:r w:rsidRPr="0026410E">
        <w:rPr>
          <w:rFonts w:ascii="Arial" w:eastAsiaTheme="minorHAnsi" w:hAnsi="Arial" w:cs="Arial"/>
          <w:lang w:eastAsia="en-US"/>
        </w:rPr>
        <w:t xml:space="preserve"> OOPE (for clinical experience, not necessarily relevant to the training specialty the registrar is engaged in)</w:t>
      </w:r>
      <w:r w:rsidR="00AD0606" w:rsidRPr="0026410E">
        <w:rPr>
          <w:rFonts w:ascii="Arial" w:eastAsiaTheme="minorHAnsi" w:hAnsi="Arial" w:cs="Arial"/>
          <w:lang w:eastAsia="en-US"/>
        </w:rPr>
        <w:t>,</w:t>
      </w:r>
      <w:r w:rsidRPr="0026410E">
        <w:rPr>
          <w:rFonts w:ascii="Arial" w:eastAsiaTheme="minorHAnsi" w:hAnsi="Arial" w:cs="Arial"/>
          <w:lang w:eastAsia="en-US"/>
        </w:rPr>
        <w:t xml:space="preserve"> or OOPT</w:t>
      </w:r>
      <w:r w:rsidR="00AD0606" w:rsidRPr="0026410E">
        <w:rPr>
          <w:rFonts w:ascii="Arial" w:eastAsiaTheme="minorHAnsi" w:hAnsi="Arial" w:cs="Arial"/>
          <w:lang w:eastAsia="en-US"/>
        </w:rPr>
        <w:t>.</w:t>
      </w:r>
      <w:r w:rsidRPr="0026410E">
        <w:rPr>
          <w:rFonts w:ascii="Arial" w:eastAsiaTheme="minorHAnsi" w:hAnsi="Arial" w:cs="Arial"/>
          <w:lang w:eastAsia="en-US"/>
        </w:rPr>
        <w:t xml:space="preserve"> The placement panel would only need to consider requests which will contribute to training time</w:t>
      </w:r>
      <w:r w:rsidR="008F6A5A">
        <w:rPr>
          <w:rFonts w:ascii="Arial" w:eastAsiaTheme="minorHAnsi" w:hAnsi="Arial" w:cs="Arial"/>
          <w:lang w:eastAsia="en-US"/>
        </w:rPr>
        <w:t>.</w:t>
      </w:r>
    </w:p>
    <w:p w14:paraId="2E0FD01D" w14:textId="4BF1EEBC" w:rsidR="0048716D" w:rsidRPr="0026410E" w:rsidRDefault="00AD0606" w:rsidP="0048716D">
      <w:pPr>
        <w:pStyle w:val="NormalWeb"/>
        <w:numPr>
          <w:ilvl w:val="0"/>
          <w:numId w:val="6"/>
        </w:numPr>
        <w:shd w:val="clear" w:color="auto" w:fill="FFFFFF"/>
        <w:spacing w:before="0" w:beforeAutospacing="0" w:after="150" w:afterAutospacing="0"/>
        <w:rPr>
          <w:rFonts w:ascii="Arial" w:eastAsiaTheme="minorHAnsi" w:hAnsi="Arial" w:cs="Arial"/>
          <w:lang w:eastAsia="en-US"/>
        </w:rPr>
      </w:pPr>
      <w:r w:rsidRPr="0026410E">
        <w:rPr>
          <w:rFonts w:ascii="Arial" w:eastAsiaTheme="minorHAnsi" w:hAnsi="Arial" w:cs="Arial"/>
          <w:lang w:eastAsia="en-US"/>
        </w:rPr>
        <w:t>T</w:t>
      </w:r>
      <w:r w:rsidR="0048716D" w:rsidRPr="0026410E">
        <w:rPr>
          <w:rFonts w:ascii="Arial" w:eastAsiaTheme="minorHAnsi" w:hAnsi="Arial" w:cs="Arial"/>
          <w:lang w:eastAsia="en-US"/>
        </w:rPr>
        <w:t>ime out of programme is a privilege and is granted on an individual basis at the discretion of the Training Programme Director, Head of School and HEE.</w:t>
      </w:r>
      <w:r w:rsidRPr="0026410E">
        <w:rPr>
          <w:rFonts w:ascii="Arial" w:eastAsiaTheme="minorHAnsi" w:hAnsi="Arial" w:cs="Arial"/>
          <w:lang w:eastAsia="en-US"/>
        </w:rPr>
        <w:t xml:space="preserve"> </w:t>
      </w:r>
      <w:r w:rsidR="0048716D" w:rsidRPr="0026410E">
        <w:rPr>
          <w:rFonts w:ascii="Arial" w:eastAsiaTheme="minorHAnsi" w:hAnsi="Arial" w:cs="Arial"/>
          <w:lang w:eastAsia="en-US"/>
        </w:rPr>
        <w:t>Registrars seeking out of programme placements will be expected to have completed phase 1, including MFPH, and be able to demonstrate satisfactory progress in training (</w:t>
      </w:r>
      <w:r w:rsidR="00402530">
        <w:rPr>
          <w:rFonts w:ascii="Arial" w:eastAsiaTheme="minorHAnsi" w:hAnsi="Arial" w:cs="Arial"/>
          <w:lang w:eastAsia="en-US"/>
        </w:rPr>
        <w:t xml:space="preserve">including </w:t>
      </w:r>
      <w:r w:rsidR="0048716D" w:rsidRPr="0026410E">
        <w:rPr>
          <w:rFonts w:ascii="Arial" w:eastAsiaTheme="minorHAnsi" w:hAnsi="Arial" w:cs="Arial"/>
          <w:lang w:eastAsia="en-US"/>
        </w:rPr>
        <w:t>an outcome 1 at their most recent ARCP) before taking up</w:t>
      </w:r>
      <w:r w:rsidRPr="0026410E">
        <w:rPr>
          <w:rFonts w:ascii="Arial" w:eastAsiaTheme="minorHAnsi" w:hAnsi="Arial" w:cs="Arial"/>
          <w:lang w:eastAsia="en-US"/>
        </w:rPr>
        <w:t xml:space="preserve"> an</w:t>
      </w:r>
      <w:r w:rsidR="0048716D" w:rsidRPr="0026410E">
        <w:rPr>
          <w:rFonts w:ascii="Arial" w:eastAsiaTheme="minorHAnsi" w:hAnsi="Arial" w:cs="Arial"/>
          <w:lang w:eastAsia="en-US"/>
        </w:rPr>
        <w:t xml:space="preserve"> OOP.</w:t>
      </w:r>
    </w:p>
    <w:p w14:paraId="2FAFB53A" w14:textId="4773C4FD" w:rsidR="0048716D" w:rsidRPr="0026410E" w:rsidRDefault="0048716D" w:rsidP="0048716D">
      <w:pPr>
        <w:pStyle w:val="NormalWeb"/>
        <w:numPr>
          <w:ilvl w:val="0"/>
          <w:numId w:val="6"/>
        </w:numPr>
        <w:shd w:val="clear" w:color="auto" w:fill="FFFFFF"/>
        <w:spacing w:before="0" w:beforeAutospacing="0" w:after="150" w:afterAutospacing="0"/>
        <w:rPr>
          <w:rFonts w:ascii="Arial" w:eastAsiaTheme="minorHAnsi" w:hAnsi="Arial" w:cs="Arial"/>
          <w:lang w:eastAsia="en-US"/>
        </w:rPr>
      </w:pPr>
      <w:r w:rsidRPr="0026410E">
        <w:rPr>
          <w:rFonts w:ascii="Arial" w:eastAsiaTheme="minorHAnsi" w:hAnsi="Arial" w:cs="Arial"/>
          <w:lang w:eastAsia="en-US"/>
        </w:rPr>
        <w:t>OOPT will normally be for a period of up to one year</w:t>
      </w:r>
      <w:r w:rsidR="00AD0606" w:rsidRPr="0026410E">
        <w:rPr>
          <w:rFonts w:ascii="Arial" w:eastAsiaTheme="minorHAnsi" w:hAnsi="Arial" w:cs="Arial"/>
          <w:lang w:eastAsia="en-US"/>
        </w:rPr>
        <w:t>.</w:t>
      </w:r>
    </w:p>
    <w:p w14:paraId="02C8353F" w14:textId="3F59096F" w:rsidR="0048716D" w:rsidRPr="0026410E" w:rsidRDefault="0048716D" w:rsidP="0048716D">
      <w:pPr>
        <w:pStyle w:val="NormalWeb"/>
        <w:numPr>
          <w:ilvl w:val="0"/>
          <w:numId w:val="6"/>
        </w:numPr>
        <w:shd w:val="clear" w:color="auto" w:fill="FFFFFF"/>
        <w:spacing w:before="0" w:beforeAutospacing="0" w:after="150" w:afterAutospacing="0"/>
        <w:rPr>
          <w:rFonts w:ascii="Arial" w:eastAsiaTheme="minorHAnsi" w:hAnsi="Arial" w:cs="Arial"/>
          <w:lang w:eastAsia="en-US"/>
        </w:rPr>
      </w:pPr>
      <w:r w:rsidRPr="0026410E">
        <w:rPr>
          <w:rFonts w:ascii="Arial" w:eastAsiaTheme="minorHAnsi" w:hAnsi="Arial" w:cs="Arial"/>
          <w:lang w:eastAsia="en-US"/>
        </w:rPr>
        <w:t>Only one period of OOP other than for statutory leave will normally be allowed</w:t>
      </w:r>
      <w:r w:rsidR="00AD0606" w:rsidRPr="0026410E">
        <w:rPr>
          <w:rFonts w:ascii="Arial" w:eastAsiaTheme="minorHAnsi" w:hAnsi="Arial" w:cs="Arial"/>
          <w:lang w:eastAsia="en-US"/>
        </w:rPr>
        <w:t>.</w:t>
      </w:r>
    </w:p>
    <w:p w14:paraId="243F8D80" w14:textId="7D1563A5" w:rsidR="002F15A2" w:rsidRDefault="0048716D" w:rsidP="002F15A2">
      <w:pPr>
        <w:pStyle w:val="NormalWeb"/>
        <w:numPr>
          <w:ilvl w:val="0"/>
          <w:numId w:val="6"/>
        </w:numPr>
        <w:shd w:val="clear" w:color="auto" w:fill="FFFFFF"/>
        <w:spacing w:before="0" w:beforeAutospacing="0" w:after="150" w:afterAutospacing="0"/>
        <w:rPr>
          <w:rFonts w:ascii="Arial" w:eastAsiaTheme="minorHAnsi" w:hAnsi="Arial" w:cs="Arial"/>
          <w:lang w:eastAsia="en-US"/>
        </w:rPr>
      </w:pPr>
      <w:r w:rsidRPr="0026410E">
        <w:rPr>
          <w:rFonts w:ascii="Arial" w:eastAsiaTheme="minorHAnsi" w:hAnsi="Arial" w:cs="Arial"/>
          <w:lang w:eastAsia="en-US"/>
        </w:rPr>
        <w:t xml:space="preserve">Out of programme placements will not normally be agreed in the last year of training according to HEE policy, </w:t>
      </w:r>
      <w:r w:rsidRPr="0026410E">
        <w:rPr>
          <w:rFonts w:ascii="Arial" w:eastAsiaTheme="minorHAnsi" w:hAnsi="Arial" w:cs="Arial"/>
          <w:u w:val="single"/>
          <w:lang w:eastAsia="en-US"/>
        </w:rPr>
        <w:t>unless</w:t>
      </w:r>
      <w:r w:rsidRPr="0026410E">
        <w:rPr>
          <w:rFonts w:ascii="Arial" w:eastAsiaTheme="minorHAnsi" w:hAnsi="Arial" w:cs="Arial"/>
          <w:lang w:eastAsia="en-US"/>
        </w:rPr>
        <w:t xml:space="preserve"> this is an ‘acting-up’ opportunity.</w:t>
      </w:r>
      <w:r w:rsidR="00402530">
        <w:rPr>
          <w:rFonts w:ascii="Arial" w:eastAsiaTheme="minorHAnsi" w:hAnsi="Arial" w:cs="Arial"/>
          <w:lang w:eastAsia="en-US"/>
        </w:rPr>
        <w:t xml:space="preserve"> See AUC EoE policy</w:t>
      </w:r>
      <w:r w:rsidR="003172AC">
        <w:rPr>
          <w:rFonts w:ascii="Arial" w:eastAsiaTheme="minorHAnsi" w:hAnsi="Arial" w:cs="Arial"/>
          <w:lang w:eastAsia="en-US"/>
        </w:rPr>
        <w:t>.</w:t>
      </w:r>
    </w:p>
    <w:p w14:paraId="36C310C8" w14:textId="3D00DC46" w:rsidR="0048716D" w:rsidRPr="0026410E" w:rsidRDefault="0048716D" w:rsidP="0048716D">
      <w:pPr>
        <w:pStyle w:val="NormalWeb"/>
        <w:numPr>
          <w:ilvl w:val="0"/>
          <w:numId w:val="6"/>
        </w:numPr>
        <w:shd w:val="clear" w:color="auto" w:fill="FFFFFF"/>
        <w:spacing w:after="150"/>
        <w:rPr>
          <w:rFonts w:ascii="Arial" w:eastAsiaTheme="minorHAnsi" w:hAnsi="Arial" w:cs="Arial"/>
          <w:lang w:eastAsia="en-US"/>
        </w:rPr>
      </w:pPr>
      <w:r w:rsidRPr="0026410E">
        <w:rPr>
          <w:rFonts w:ascii="Arial" w:eastAsiaTheme="minorHAnsi" w:hAnsi="Arial" w:cs="Arial"/>
          <w:lang w:eastAsia="en-US"/>
        </w:rPr>
        <w:t xml:space="preserve">Registrars seeking OOP placements will need to gain approval from the TPD and then complete the HEE form (usually 6 months ahead of a proposed placement).  The FPH must </w:t>
      </w:r>
      <w:r w:rsidR="00AD0606" w:rsidRPr="0026410E">
        <w:rPr>
          <w:rFonts w:ascii="Arial" w:eastAsiaTheme="minorHAnsi" w:hAnsi="Arial" w:cs="Arial"/>
          <w:lang w:eastAsia="en-US"/>
        </w:rPr>
        <w:t xml:space="preserve">prospectively </w:t>
      </w:r>
      <w:r w:rsidRPr="0026410E">
        <w:rPr>
          <w:rFonts w:ascii="Arial" w:eastAsiaTheme="minorHAnsi" w:hAnsi="Arial" w:cs="Arial"/>
          <w:lang w:eastAsia="en-US"/>
        </w:rPr>
        <w:t xml:space="preserve">approve all overseas training applications and all non-GMC OOP placements if it is requested that they will count towards training. </w:t>
      </w:r>
      <w:r w:rsidR="00292776" w:rsidRPr="00292776">
        <w:rPr>
          <w:rFonts w:ascii="Arial" w:eastAsiaTheme="minorHAnsi" w:hAnsi="Arial" w:cs="Arial"/>
          <w:b/>
          <w:bCs/>
          <w:lang w:eastAsia="en-US"/>
        </w:rPr>
        <w:t>Non-Faculty</w:t>
      </w:r>
      <w:r w:rsidR="0026410E" w:rsidRPr="00292776">
        <w:rPr>
          <w:rFonts w:ascii="Arial" w:eastAsiaTheme="minorHAnsi" w:hAnsi="Arial" w:cs="Arial"/>
          <w:b/>
          <w:bCs/>
          <w:lang w:eastAsia="en-US"/>
        </w:rPr>
        <w:t xml:space="preserve"> approved placements will not count towards the issuing of a Certificate of Completion of Training (CCT)</w:t>
      </w:r>
      <w:r w:rsidR="00402530">
        <w:rPr>
          <w:rFonts w:ascii="Arial" w:eastAsiaTheme="minorHAnsi" w:hAnsi="Arial" w:cs="Arial"/>
          <w:b/>
          <w:bCs/>
          <w:lang w:eastAsia="en-US"/>
        </w:rPr>
        <w:t xml:space="preserve"> and therefore the salary will not be paid by the Lead Employer</w:t>
      </w:r>
      <w:r w:rsidR="0026410E" w:rsidRPr="0026410E">
        <w:rPr>
          <w:rFonts w:ascii="Arial" w:eastAsiaTheme="minorHAnsi" w:hAnsi="Arial" w:cs="Arial"/>
          <w:lang w:eastAsia="en-US"/>
        </w:rPr>
        <w:t>.</w:t>
      </w:r>
    </w:p>
    <w:p w14:paraId="78BFD8A7" w14:textId="77777777" w:rsidR="0048716D" w:rsidRPr="0026410E" w:rsidRDefault="0048716D" w:rsidP="0048716D">
      <w:pPr>
        <w:pStyle w:val="NormalWeb"/>
        <w:shd w:val="clear" w:color="auto" w:fill="FFFFFF"/>
        <w:spacing w:before="0" w:beforeAutospacing="0" w:after="0" w:afterAutospacing="0"/>
        <w:rPr>
          <w:rFonts w:ascii="Arial" w:eastAsiaTheme="minorHAnsi" w:hAnsi="Arial" w:cs="Arial"/>
          <w:lang w:eastAsia="en-US"/>
        </w:rPr>
      </w:pPr>
    </w:p>
    <w:p w14:paraId="0B9E5EFA" w14:textId="77777777" w:rsidR="007E6E4D" w:rsidRPr="0026410E" w:rsidRDefault="007E6E4D" w:rsidP="008768EC">
      <w:pPr>
        <w:pStyle w:val="NormalWeb"/>
        <w:shd w:val="clear" w:color="auto" w:fill="FFFFFF"/>
        <w:spacing w:before="0" w:beforeAutospacing="0" w:after="150" w:afterAutospacing="0"/>
        <w:rPr>
          <w:rFonts w:ascii="Arial" w:eastAsiaTheme="minorHAnsi" w:hAnsi="Arial" w:cs="Arial"/>
          <w:lang w:eastAsia="en-US"/>
        </w:rPr>
      </w:pPr>
    </w:p>
    <w:p w14:paraId="47AFD66D" w14:textId="77777777" w:rsidR="00914FF1" w:rsidRPr="0026410E" w:rsidRDefault="00914FF1">
      <w:pPr>
        <w:rPr>
          <w:rFonts w:ascii="Arial" w:hAnsi="Arial" w:cs="Arial"/>
          <w:b/>
          <w:sz w:val="24"/>
          <w:szCs w:val="24"/>
        </w:rPr>
      </w:pPr>
      <w:r w:rsidRPr="0026410E">
        <w:rPr>
          <w:rFonts w:ascii="Arial" w:hAnsi="Arial" w:cs="Arial"/>
          <w:b/>
          <w:sz w:val="24"/>
          <w:szCs w:val="24"/>
        </w:rPr>
        <w:br w:type="page"/>
      </w:r>
    </w:p>
    <w:p w14:paraId="55AE5205" w14:textId="75A645DF" w:rsidR="007E6E4D" w:rsidRPr="0026410E" w:rsidRDefault="007E6E4D" w:rsidP="0026410E">
      <w:pPr>
        <w:pStyle w:val="NormalWeb"/>
        <w:shd w:val="clear" w:color="auto" w:fill="FFFFFF"/>
        <w:spacing w:before="0" w:beforeAutospacing="0" w:after="150" w:afterAutospacing="0"/>
        <w:rPr>
          <w:rFonts w:ascii="Arial" w:eastAsiaTheme="minorHAnsi" w:hAnsi="Arial" w:cs="Arial"/>
          <w:b/>
          <w:lang w:eastAsia="en-US"/>
        </w:rPr>
      </w:pPr>
      <w:r w:rsidRPr="0026410E">
        <w:rPr>
          <w:rFonts w:ascii="Arial" w:eastAsiaTheme="minorHAnsi" w:hAnsi="Arial" w:cs="Arial"/>
          <w:b/>
          <w:lang w:eastAsia="en-US"/>
        </w:rPr>
        <w:t>Placement Panel</w:t>
      </w:r>
      <w:r w:rsidR="00B47FED" w:rsidRPr="0026410E">
        <w:rPr>
          <w:rFonts w:ascii="Arial" w:eastAsiaTheme="minorHAnsi" w:hAnsi="Arial" w:cs="Arial"/>
          <w:b/>
          <w:lang w:eastAsia="en-US"/>
        </w:rPr>
        <w:t xml:space="preserve"> </w:t>
      </w:r>
      <w:r w:rsidR="006A5217">
        <w:rPr>
          <w:rFonts w:ascii="Arial" w:eastAsiaTheme="minorHAnsi" w:hAnsi="Arial" w:cs="Arial"/>
          <w:b/>
          <w:lang w:eastAsia="en-US"/>
        </w:rPr>
        <w:t>–</w:t>
      </w:r>
      <w:r w:rsidR="00B47FED" w:rsidRPr="0026410E">
        <w:rPr>
          <w:rFonts w:ascii="Arial" w:eastAsiaTheme="minorHAnsi" w:hAnsi="Arial" w:cs="Arial"/>
          <w:b/>
          <w:lang w:eastAsia="en-US"/>
        </w:rPr>
        <w:t xml:space="preserve"> </w:t>
      </w:r>
      <w:r w:rsidR="00C91456" w:rsidRPr="0026410E">
        <w:rPr>
          <w:rFonts w:ascii="Arial" w:eastAsiaTheme="minorHAnsi" w:hAnsi="Arial" w:cs="Arial"/>
          <w:b/>
          <w:lang w:eastAsia="en-US"/>
        </w:rPr>
        <w:t>Terms of Reference</w:t>
      </w:r>
      <w:r w:rsidR="00AF1C05">
        <w:rPr>
          <w:rFonts w:ascii="Arial" w:eastAsiaTheme="minorHAnsi" w:hAnsi="Arial" w:cs="Arial"/>
          <w:b/>
          <w:lang w:eastAsia="en-US"/>
        </w:rPr>
        <w:t xml:space="preserve"> and process</w:t>
      </w:r>
    </w:p>
    <w:p w14:paraId="1B8D624F" w14:textId="093D11B8" w:rsidR="002875B2" w:rsidRPr="0026410E" w:rsidRDefault="00C752C7" w:rsidP="00332E22">
      <w:pPr>
        <w:pStyle w:val="NormalWeb"/>
        <w:shd w:val="clear" w:color="auto" w:fill="FFFFFF"/>
        <w:spacing w:after="150"/>
        <w:rPr>
          <w:rFonts w:ascii="Arial" w:eastAsiaTheme="minorHAnsi" w:hAnsi="Arial" w:cs="Arial"/>
          <w:lang w:eastAsia="en-US"/>
        </w:rPr>
      </w:pPr>
      <w:r w:rsidRPr="0026410E">
        <w:rPr>
          <w:rFonts w:ascii="Arial" w:eastAsiaTheme="minorHAnsi" w:hAnsi="Arial" w:cs="Arial"/>
          <w:b/>
          <w:lang w:eastAsia="en-US"/>
        </w:rPr>
        <w:t xml:space="preserve">The placement panel was </w:t>
      </w:r>
      <w:r w:rsidR="001F497D" w:rsidRPr="0026410E">
        <w:rPr>
          <w:rFonts w:ascii="Arial" w:eastAsiaTheme="minorHAnsi" w:hAnsi="Arial" w:cs="Arial"/>
          <w:b/>
          <w:lang w:eastAsia="en-US"/>
        </w:rPr>
        <w:t xml:space="preserve">established </w:t>
      </w:r>
      <w:r w:rsidRPr="0026410E">
        <w:rPr>
          <w:rFonts w:ascii="Arial" w:eastAsiaTheme="minorHAnsi" w:hAnsi="Arial" w:cs="Arial"/>
          <w:b/>
          <w:lang w:eastAsia="en-US"/>
        </w:rPr>
        <w:t xml:space="preserve">to </w:t>
      </w:r>
      <w:r w:rsidR="001F497D" w:rsidRPr="0026410E">
        <w:rPr>
          <w:rFonts w:ascii="Arial" w:eastAsiaTheme="minorHAnsi" w:hAnsi="Arial" w:cs="Arial"/>
          <w:b/>
          <w:lang w:eastAsia="en-US"/>
        </w:rPr>
        <w:t xml:space="preserve">ensure </w:t>
      </w:r>
      <w:r w:rsidR="00332E22" w:rsidRPr="0026410E">
        <w:rPr>
          <w:rFonts w:ascii="Arial" w:eastAsiaTheme="minorHAnsi" w:hAnsi="Arial" w:cs="Arial"/>
          <w:b/>
          <w:lang w:eastAsia="en-US"/>
        </w:rPr>
        <w:t>f</w:t>
      </w:r>
      <w:r w:rsidR="001F497D" w:rsidRPr="0026410E">
        <w:rPr>
          <w:rFonts w:ascii="Arial" w:eastAsiaTheme="minorHAnsi" w:hAnsi="Arial" w:cs="Arial"/>
          <w:b/>
          <w:lang w:eastAsia="en-US"/>
        </w:rPr>
        <w:t>airness in case of competition for limited place</w:t>
      </w:r>
      <w:r w:rsidR="00332E22" w:rsidRPr="0026410E">
        <w:rPr>
          <w:rFonts w:ascii="Arial" w:eastAsiaTheme="minorHAnsi" w:hAnsi="Arial" w:cs="Arial"/>
          <w:b/>
          <w:lang w:eastAsia="en-US"/>
        </w:rPr>
        <w:t>s, transparency of decision making, and to inform educational supervisors’ advice to registrars.</w:t>
      </w:r>
      <w:r w:rsidR="0048716D" w:rsidRPr="0026410E">
        <w:rPr>
          <w:rFonts w:ascii="Arial" w:eastAsiaTheme="minorHAnsi" w:hAnsi="Arial" w:cs="Arial"/>
          <w:b/>
          <w:lang w:eastAsia="en-US"/>
        </w:rPr>
        <w:t xml:space="preserve"> </w:t>
      </w:r>
      <w:r w:rsidR="002875B2" w:rsidRPr="0026410E">
        <w:rPr>
          <w:rFonts w:ascii="Arial" w:eastAsiaTheme="minorHAnsi" w:hAnsi="Arial" w:cs="Arial"/>
          <w:lang w:eastAsia="en-US"/>
        </w:rPr>
        <w:t xml:space="preserve">Placement panel </w:t>
      </w:r>
      <w:r w:rsidR="00C91456" w:rsidRPr="0026410E">
        <w:rPr>
          <w:rFonts w:ascii="Arial" w:eastAsiaTheme="minorHAnsi" w:hAnsi="Arial" w:cs="Arial"/>
          <w:lang w:eastAsia="en-US"/>
        </w:rPr>
        <w:t>will meet</w:t>
      </w:r>
      <w:r w:rsidR="002875B2" w:rsidRPr="0026410E">
        <w:rPr>
          <w:rFonts w:ascii="Arial" w:eastAsiaTheme="minorHAnsi" w:hAnsi="Arial" w:cs="Arial"/>
          <w:lang w:eastAsia="en-US"/>
        </w:rPr>
        <w:t xml:space="preserve"> twice a year (usually April &amp; October). </w:t>
      </w:r>
    </w:p>
    <w:p w14:paraId="1A013809" w14:textId="3C7664E8" w:rsidR="00C91456" w:rsidRPr="0026410E" w:rsidRDefault="00C91456" w:rsidP="00C91456">
      <w:pPr>
        <w:pStyle w:val="NormalWeb"/>
        <w:numPr>
          <w:ilvl w:val="0"/>
          <w:numId w:val="6"/>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 xml:space="preserve">Invitations to panel members will include HoS, TPDs and all educational supervisors. </w:t>
      </w:r>
    </w:p>
    <w:p w14:paraId="3BCF61C0" w14:textId="77777777" w:rsidR="00C91456" w:rsidRPr="0026410E" w:rsidRDefault="00C91456" w:rsidP="00C91456">
      <w:pPr>
        <w:pStyle w:val="NormalWeb"/>
        <w:numPr>
          <w:ilvl w:val="0"/>
          <w:numId w:val="6"/>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 xml:space="preserve">Any panel member who is an ES for the registrar under discussion must recuse themselves from the discussion. </w:t>
      </w:r>
    </w:p>
    <w:p w14:paraId="0928FD1F" w14:textId="7EBD3DCD" w:rsidR="00F73D09" w:rsidRPr="0026410E" w:rsidRDefault="00C91456" w:rsidP="00F41DD8">
      <w:pPr>
        <w:pStyle w:val="NormalWeb"/>
        <w:numPr>
          <w:ilvl w:val="0"/>
          <w:numId w:val="6"/>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 xml:space="preserve">Panel will be considered quorate with three panel members, one of which must be a TPD (to ensure at least two panel members for registrars </w:t>
      </w:r>
      <w:r w:rsidR="00B47FED" w:rsidRPr="0026410E">
        <w:rPr>
          <w:rFonts w:ascii="Arial" w:eastAsiaTheme="minorHAnsi" w:hAnsi="Arial" w:cs="Arial"/>
          <w:lang w:eastAsia="en-US"/>
        </w:rPr>
        <w:t>whos</w:t>
      </w:r>
      <w:r w:rsidR="00B53D1A" w:rsidRPr="0026410E">
        <w:rPr>
          <w:rFonts w:ascii="Arial" w:eastAsiaTheme="minorHAnsi" w:hAnsi="Arial" w:cs="Arial"/>
          <w:lang w:eastAsia="en-US"/>
        </w:rPr>
        <w:t>e</w:t>
      </w:r>
      <w:r w:rsidRPr="0026410E">
        <w:rPr>
          <w:rFonts w:ascii="Arial" w:eastAsiaTheme="minorHAnsi" w:hAnsi="Arial" w:cs="Arial"/>
          <w:lang w:eastAsia="en-US"/>
        </w:rPr>
        <w:t xml:space="preserve"> ES is on the panel). </w:t>
      </w:r>
    </w:p>
    <w:p w14:paraId="016FE339" w14:textId="53779050" w:rsidR="00F41DD8" w:rsidRPr="0026410E" w:rsidRDefault="00B621B4" w:rsidP="00F41DD8">
      <w:pPr>
        <w:pStyle w:val="NormalWeb"/>
        <w:numPr>
          <w:ilvl w:val="0"/>
          <w:numId w:val="6"/>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 xml:space="preserve">Registrars </w:t>
      </w:r>
      <w:r w:rsidR="002875B2" w:rsidRPr="0026410E">
        <w:rPr>
          <w:rFonts w:ascii="Arial" w:eastAsiaTheme="minorHAnsi" w:hAnsi="Arial" w:cs="Arial"/>
          <w:lang w:eastAsia="en-US"/>
        </w:rPr>
        <w:t>must</w:t>
      </w:r>
      <w:r w:rsidRPr="0026410E">
        <w:rPr>
          <w:rFonts w:ascii="Arial" w:eastAsiaTheme="minorHAnsi" w:hAnsi="Arial" w:cs="Arial"/>
          <w:lang w:eastAsia="en-US"/>
        </w:rPr>
        <w:t xml:space="preserve"> submit </w:t>
      </w:r>
      <w:r w:rsidR="006D0B09" w:rsidRPr="0026410E">
        <w:rPr>
          <w:rFonts w:ascii="Arial" w:eastAsiaTheme="minorHAnsi" w:hAnsi="Arial" w:cs="Arial"/>
          <w:lang w:eastAsia="en-US"/>
        </w:rPr>
        <w:t>a</w:t>
      </w:r>
      <w:r w:rsidR="002875B2" w:rsidRPr="0026410E">
        <w:rPr>
          <w:rFonts w:ascii="Arial" w:eastAsiaTheme="minorHAnsi" w:hAnsi="Arial" w:cs="Arial"/>
          <w:lang w:eastAsia="en-US"/>
        </w:rPr>
        <w:t>n online</w:t>
      </w:r>
      <w:r w:rsidRPr="0026410E">
        <w:rPr>
          <w:rFonts w:ascii="Arial" w:eastAsiaTheme="minorHAnsi" w:hAnsi="Arial" w:cs="Arial"/>
          <w:lang w:eastAsia="en-US"/>
        </w:rPr>
        <w:t xml:space="preserve"> placement form</w:t>
      </w:r>
      <w:r w:rsidR="006D0B09" w:rsidRPr="0026410E">
        <w:rPr>
          <w:rFonts w:ascii="Arial" w:eastAsiaTheme="minorHAnsi" w:hAnsi="Arial" w:cs="Arial"/>
          <w:lang w:eastAsia="en-US"/>
        </w:rPr>
        <w:t xml:space="preserve"> to placement panel twice a year</w:t>
      </w:r>
      <w:r w:rsidRPr="0026410E">
        <w:rPr>
          <w:rFonts w:ascii="Arial" w:eastAsiaTheme="minorHAnsi" w:hAnsi="Arial" w:cs="Arial"/>
          <w:lang w:eastAsia="en-US"/>
        </w:rPr>
        <w:t xml:space="preserve"> from ST2 onwards</w:t>
      </w:r>
      <w:r w:rsidR="002875B2" w:rsidRPr="0026410E">
        <w:rPr>
          <w:rFonts w:ascii="Arial" w:eastAsiaTheme="minorHAnsi" w:hAnsi="Arial" w:cs="Arial"/>
          <w:lang w:eastAsia="en-US"/>
        </w:rPr>
        <w:t xml:space="preserve"> </w:t>
      </w:r>
      <w:r w:rsidR="002875B2" w:rsidRPr="0026410E">
        <w:rPr>
          <w:rFonts w:ascii="Arial" w:eastAsiaTheme="minorHAnsi" w:hAnsi="Arial" w:cs="Arial"/>
          <w:u w:val="single"/>
          <w:lang w:eastAsia="en-US"/>
        </w:rPr>
        <w:t>even if they are not proposing to move</w:t>
      </w:r>
      <w:r w:rsidR="006D0B09" w:rsidRPr="0026410E">
        <w:rPr>
          <w:rFonts w:ascii="Arial" w:eastAsiaTheme="minorHAnsi" w:hAnsi="Arial" w:cs="Arial"/>
          <w:lang w:eastAsia="en-US"/>
        </w:rPr>
        <w:t xml:space="preserve">. </w:t>
      </w:r>
      <w:r w:rsidR="00AF1C05">
        <w:rPr>
          <w:rFonts w:ascii="Arial" w:eastAsiaTheme="minorHAnsi" w:hAnsi="Arial" w:cs="Arial"/>
          <w:lang w:eastAsia="en-US"/>
        </w:rPr>
        <w:t xml:space="preserve">This form must include all the information which the registrar believes is relevant for the panel. </w:t>
      </w:r>
      <w:r w:rsidR="006D0B09" w:rsidRPr="0026410E">
        <w:rPr>
          <w:rFonts w:ascii="Arial" w:eastAsiaTheme="minorHAnsi" w:hAnsi="Arial" w:cs="Arial"/>
          <w:lang w:eastAsia="en-US"/>
        </w:rPr>
        <w:t>This serves as an audit of placement</w:t>
      </w:r>
      <w:r w:rsidR="00B47FED" w:rsidRPr="0026410E">
        <w:rPr>
          <w:rFonts w:ascii="Arial" w:eastAsiaTheme="minorHAnsi" w:hAnsi="Arial" w:cs="Arial"/>
          <w:lang w:eastAsia="en-US"/>
        </w:rPr>
        <w:t>s</w:t>
      </w:r>
      <w:r w:rsidR="006D0B09" w:rsidRPr="0026410E">
        <w:rPr>
          <w:rFonts w:ascii="Arial" w:eastAsiaTheme="minorHAnsi" w:hAnsi="Arial" w:cs="Arial"/>
          <w:lang w:eastAsia="en-US"/>
        </w:rPr>
        <w:t xml:space="preserve"> and supervisor</w:t>
      </w:r>
      <w:r w:rsidR="00B47FED" w:rsidRPr="0026410E">
        <w:rPr>
          <w:rFonts w:ascii="Arial" w:eastAsiaTheme="minorHAnsi" w:hAnsi="Arial" w:cs="Arial"/>
          <w:lang w:eastAsia="en-US"/>
        </w:rPr>
        <w:t>s</w:t>
      </w:r>
      <w:r w:rsidR="006D0B09" w:rsidRPr="0026410E">
        <w:rPr>
          <w:rFonts w:ascii="Arial" w:eastAsiaTheme="minorHAnsi" w:hAnsi="Arial" w:cs="Arial"/>
          <w:lang w:eastAsia="en-US"/>
        </w:rPr>
        <w:t xml:space="preserve"> to </w:t>
      </w:r>
      <w:r w:rsidR="00B47FED" w:rsidRPr="0026410E">
        <w:rPr>
          <w:rFonts w:ascii="Arial" w:eastAsiaTheme="minorHAnsi" w:hAnsi="Arial" w:cs="Arial"/>
          <w:lang w:eastAsia="en-US"/>
        </w:rPr>
        <w:t>enable the programme to demonstrate governance and</w:t>
      </w:r>
      <w:r w:rsidR="006D0B09" w:rsidRPr="0026410E">
        <w:rPr>
          <w:rFonts w:ascii="Arial" w:eastAsiaTheme="minorHAnsi" w:hAnsi="Arial" w:cs="Arial"/>
          <w:lang w:eastAsia="en-US"/>
        </w:rPr>
        <w:t xml:space="preserve"> </w:t>
      </w:r>
      <w:r w:rsidR="00B47FED" w:rsidRPr="0026410E">
        <w:rPr>
          <w:rFonts w:ascii="Arial" w:eastAsiaTheme="minorHAnsi" w:hAnsi="Arial" w:cs="Arial"/>
          <w:lang w:eastAsia="en-US"/>
        </w:rPr>
        <w:t>quality assurance</w:t>
      </w:r>
      <w:r w:rsidR="006D0B09" w:rsidRPr="0026410E">
        <w:rPr>
          <w:rFonts w:ascii="Arial" w:eastAsiaTheme="minorHAnsi" w:hAnsi="Arial" w:cs="Arial"/>
          <w:lang w:eastAsia="en-US"/>
        </w:rPr>
        <w:t xml:space="preserve"> for all </w:t>
      </w:r>
      <w:r w:rsidR="00B47FED" w:rsidRPr="0026410E">
        <w:rPr>
          <w:rFonts w:ascii="Arial" w:eastAsiaTheme="minorHAnsi" w:hAnsi="Arial" w:cs="Arial"/>
          <w:lang w:eastAsia="en-US"/>
        </w:rPr>
        <w:t xml:space="preserve">current </w:t>
      </w:r>
      <w:r w:rsidR="006D0B09" w:rsidRPr="0026410E">
        <w:rPr>
          <w:rFonts w:ascii="Arial" w:eastAsiaTheme="minorHAnsi" w:hAnsi="Arial" w:cs="Arial"/>
          <w:lang w:eastAsia="en-US"/>
        </w:rPr>
        <w:t>placements</w:t>
      </w:r>
      <w:r w:rsidR="007E6E4D" w:rsidRPr="0026410E">
        <w:rPr>
          <w:rFonts w:ascii="Arial" w:eastAsiaTheme="minorHAnsi" w:hAnsi="Arial" w:cs="Arial"/>
          <w:lang w:eastAsia="en-US"/>
        </w:rPr>
        <w:t>.</w:t>
      </w:r>
    </w:p>
    <w:p w14:paraId="3C6CC0DF" w14:textId="77777777" w:rsidR="00B3481B" w:rsidRPr="0026410E" w:rsidRDefault="00B3481B" w:rsidP="00B3481B">
      <w:pPr>
        <w:pStyle w:val="NormalWeb"/>
        <w:numPr>
          <w:ilvl w:val="0"/>
          <w:numId w:val="6"/>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 xml:space="preserve">For all registrars who are requesting a placement move, a first and second choice should be submitted. This should include reasons for the request. </w:t>
      </w:r>
    </w:p>
    <w:p w14:paraId="33300993" w14:textId="77777777" w:rsidR="00F41DD8" w:rsidRPr="0026410E" w:rsidRDefault="00F41DD8" w:rsidP="00B3481B">
      <w:pPr>
        <w:pStyle w:val="NormalWeb"/>
        <w:numPr>
          <w:ilvl w:val="0"/>
          <w:numId w:val="6"/>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Request</w:t>
      </w:r>
      <w:r w:rsidR="00B47FED" w:rsidRPr="0026410E">
        <w:rPr>
          <w:rFonts w:ascii="Arial" w:eastAsiaTheme="minorHAnsi" w:hAnsi="Arial" w:cs="Arial"/>
          <w:lang w:eastAsia="en-US"/>
        </w:rPr>
        <w:t>s</w:t>
      </w:r>
      <w:r w:rsidRPr="0026410E">
        <w:rPr>
          <w:rFonts w:ascii="Arial" w:eastAsiaTheme="minorHAnsi" w:hAnsi="Arial" w:cs="Arial"/>
          <w:lang w:eastAsia="en-US"/>
        </w:rPr>
        <w:t xml:space="preserve"> for a placement move should be made 3-6 months in advance of the proposed placement date.</w:t>
      </w:r>
    </w:p>
    <w:p w14:paraId="54EC142F" w14:textId="77777777" w:rsidR="00F41DD8" w:rsidRPr="0026410E" w:rsidRDefault="00F41DD8" w:rsidP="002875B2">
      <w:pPr>
        <w:pStyle w:val="NormalWeb"/>
        <w:numPr>
          <w:ilvl w:val="0"/>
          <w:numId w:val="6"/>
        </w:numPr>
        <w:shd w:val="clear" w:color="auto" w:fill="FFFFFF"/>
        <w:spacing w:before="0" w:beforeAutospacing="0" w:after="0" w:afterAutospacing="0"/>
        <w:ind w:left="714" w:hanging="357"/>
        <w:rPr>
          <w:rFonts w:ascii="Arial" w:eastAsiaTheme="minorHAnsi" w:hAnsi="Arial" w:cs="Arial"/>
          <w:lang w:eastAsia="en-US"/>
        </w:rPr>
      </w:pPr>
      <w:r w:rsidRPr="0026410E">
        <w:rPr>
          <w:rFonts w:ascii="Arial" w:eastAsiaTheme="minorHAnsi" w:hAnsi="Arial" w:cs="Arial"/>
          <w:lang w:eastAsia="en-US"/>
        </w:rPr>
        <w:t>Placement moves will only be considered one move ahead.</w:t>
      </w:r>
    </w:p>
    <w:p w14:paraId="7FCF295C" w14:textId="77777777" w:rsidR="002875B2" w:rsidRPr="0026410E" w:rsidRDefault="002875B2" w:rsidP="002875B2">
      <w:pPr>
        <w:pStyle w:val="NormalWeb"/>
        <w:shd w:val="clear" w:color="auto" w:fill="FFFFFF"/>
        <w:spacing w:before="0" w:beforeAutospacing="0" w:after="0" w:afterAutospacing="0"/>
        <w:ind w:left="714"/>
        <w:rPr>
          <w:rFonts w:ascii="Arial" w:eastAsiaTheme="minorHAnsi" w:hAnsi="Arial" w:cs="Arial"/>
          <w:lang w:eastAsia="en-US"/>
        </w:rPr>
      </w:pPr>
    </w:p>
    <w:p w14:paraId="4972A9E7" w14:textId="6A07CAF9" w:rsidR="004C1766" w:rsidRDefault="002875B2" w:rsidP="00C91456">
      <w:pPr>
        <w:pStyle w:val="NormalWeb"/>
        <w:shd w:val="clear" w:color="auto" w:fill="FFFFFF"/>
        <w:spacing w:before="0" w:beforeAutospacing="0" w:after="0" w:afterAutospacing="0"/>
        <w:rPr>
          <w:rFonts w:ascii="Arial" w:eastAsiaTheme="minorHAnsi" w:hAnsi="Arial" w:cs="Arial"/>
          <w:lang w:eastAsia="en-US"/>
        </w:rPr>
      </w:pPr>
      <w:r w:rsidRPr="0026410E">
        <w:rPr>
          <w:rFonts w:ascii="Arial" w:eastAsiaTheme="minorHAnsi" w:hAnsi="Arial" w:cs="Arial"/>
          <w:lang w:eastAsia="en-US"/>
        </w:rPr>
        <w:t>P</w:t>
      </w:r>
      <w:r w:rsidR="004C1766" w:rsidRPr="0026410E">
        <w:rPr>
          <w:rFonts w:ascii="Arial" w:eastAsiaTheme="minorHAnsi" w:hAnsi="Arial" w:cs="Arial"/>
          <w:lang w:eastAsia="en-US"/>
        </w:rPr>
        <w:t xml:space="preserve">lacement panel </w:t>
      </w:r>
      <w:r w:rsidRPr="0026410E">
        <w:rPr>
          <w:rFonts w:ascii="Arial" w:eastAsiaTheme="minorHAnsi" w:hAnsi="Arial" w:cs="Arial"/>
          <w:lang w:eastAsia="en-US"/>
        </w:rPr>
        <w:t xml:space="preserve">decisions </w:t>
      </w:r>
      <w:r w:rsidR="004C1766" w:rsidRPr="0026410E">
        <w:rPr>
          <w:rFonts w:ascii="Arial" w:eastAsiaTheme="minorHAnsi" w:hAnsi="Arial" w:cs="Arial"/>
          <w:lang w:eastAsia="en-US"/>
        </w:rPr>
        <w:t xml:space="preserve">will </w:t>
      </w:r>
      <w:r w:rsidRPr="0026410E">
        <w:rPr>
          <w:rFonts w:ascii="Arial" w:eastAsiaTheme="minorHAnsi" w:hAnsi="Arial" w:cs="Arial"/>
          <w:lang w:eastAsia="en-US"/>
        </w:rPr>
        <w:t>be made in accordance with</w:t>
      </w:r>
      <w:r w:rsidR="004C1766" w:rsidRPr="0026410E">
        <w:rPr>
          <w:rFonts w:ascii="Arial" w:eastAsiaTheme="minorHAnsi" w:hAnsi="Arial" w:cs="Arial"/>
          <w:lang w:eastAsia="en-US"/>
        </w:rPr>
        <w:t xml:space="preserve"> the principles</w:t>
      </w:r>
      <w:r w:rsidR="00AF6F35">
        <w:rPr>
          <w:rFonts w:ascii="Arial" w:eastAsiaTheme="minorHAnsi" w:hAnsi="Arial" w:cs="Arial"/>
          <w:lang w:eastAsia="en-US"/>
        </w:rPr>
        <w:t xml:space="preserve"> outlined in section 2 of the EoE PHTP Placement Policy. In addition</w:t>
      </w:r>
      <w:r w:rsidR="004C1766" w:rsidRPr="0026410E">
        <w:rPr>
          <w:rFonts w:ascii="Arial" w:eastAsiaTheme="minorHAnsi" w:hAnsi="Arial" w:cs="Arial"/>
          <w:lang w:eastAsia="en-US"/>
        </w:rPr>
        <w:t>:</w:t>
      </w:r>
    </w:p>
    <w:p w14:paraId="4802ACBD" w14:textId="77777777" w:rsidR="00292776" w:rsidRPr="0026410E" w:rsidRDefault="00292776" w:rsidP="00C91456">
      <w:pPr>
        <w:pStyle w:val="NormalWeb"/>
        <w:shd w:val="clear" w:color="auto" w:fill="FFFFFF"/>
        <w:spacing w:before="0" w:beforeAutospacing="0" w:after="0" w:afterAutospacing="0"/>
        <w:rPr>
          <w:rFonts w:ascii="Arial" w:eastAsiaTheme="minorHAnsi" w:hAnsi="Arial" w:cs="Arial"/>
          <w:lang w:eastAsia="en-US"/>
        </w:rPr>
      </w:pPr>
    </w:p>
    <w:p w14:paraId="4EECE9F2" w14:textId="526C2878" w:rsidR="00B3481B" w:rsidRPr="00AF6F35" w:rsidRDefault="002F15A2" w:rsidP="00B3481B">
      <w:pPr>
        <w:pStyle w:val="NormalWeb"/>
        <w:numPr>
          <w:ilvl w:val="0"/>
          <w:numId w:val="6"/>
        </w:numPr>
        <w:shd w:val="clear" w:color="auto" w:fill="FFFFFF"/>
        <w:spacing w:before="0" w:beforeAutospacing="0" w:after="0" w:afterAutospacing="0"/>
        <w:rPr>
          <w:rFonts w:ascii="Arial" w:eastAsiaTheme="minorHAnsi" w:hAnsi="Arial" w:cs="Arial"/>
          <w:lang w:eastAsia="en-US"/>
        </w:rPr>
      </w:pPr>
      <w:r>
        <w:rPr>
          <w:rFonts w:ascii="Arial" w:eastAsiaTheme="minorHAnsi" w:hAnsi="Arial" w:cs="Arial"/>
          <w:lang w:eastAsia="en-US"/>
        </w:rPr>
        <w:t>P</w:t>
      </w:r>
      <w:r w:rsidR="00B3481B" w:rsidRPr="0026410E">
        <w:rPr>
          <w:rFonts w:ascii="Arial" w:eastAsiaTheme="minorHAnsi" w:hAnsi="Arial" w:cs="Arial"/>
          <w:lang w:eastAsia="en-US"/>
        </w:rPr>
        <w:t xml:space="preserve">lacement moves for the coming 6-12 months will be considered </w:t>
      </w:r>
      <w:r w:rsidR="00AF6F35">
        <w:rPr>
          <w:rFonts w:ascii="Arial" w:eastAsiaTheme="minorHAnsi" w:hAnsi="Arial" w:cs="Arial"/>
          <w:lang w:eastAsia="en-US"/>
        </w:rPr>
        <w:t xml:space="preserve">across the </w:t>
      </w:r>
      <w:r w:rsidR="00AF6F35" w:rsidRPr="00AF6F35">
        <w:rPr>
          <w:rFonts w:ascii="Arial" w:eastAsiaTheme="minorHAnsi" w:hAnsi="Arial" w:cs="Arial"/>
          <w:lang w:eastAsia="en-US"/>
        </w:rPr>
        <w:t>programme</w:t>
      </w:r>
      <w:r w:rsidR="00B3481B" w:rsidRPr="00AF6F35">
        <w:rPr>
          <w:rFonts w:ascii="Arial" w:eastAsiaTheme="minorHAnsi" w:hAnsi="Arial" w:cs="Arial"/>
          <w:lang w:eastAsia="en-US"/>
        </w:rPr>
        <w:t xml:space="preserve"> </w:t>
      </w:r>
    </w:p>
    <w:p w14:paraId="654F3F53" w14:textId="109B2617" w:rsidR="00AF6F35" w:rsidRDefault="001615CE" w:rsidP="00AF6F35">
      <w:pPr>
        <w:pStyle w:val="NormalWeb"/>
        <w:numPr>
          <w:ilvl w:val="0"/>
          <w:numId w:val="6"/>
        </w:numPr>
        <w:shd w:val="clear" w:color="auto" w:fill="FFFFFF"/>
        <w:spacing w:before="0" w:beforeAutospacing="0" w:after="0" w:afterAutospacing="0"/>
        <w:rPr>
          <w:rFonts w:ascii="Arial" w:eastAsiaTheme="minorHAnsi" w:hAnsi="Arial" w:cs="Arial"/>
          <w:lang w:eastAsia="en-US"/>
        </w:rPr>
      </w:pPr>
      <w:r w:rsidRPr="00AF6F35">
        <w:rPr>
          <w:rFonts w:ascii="Arial" w:eastAsiaTheme="minorHAnsi" w:hAnsi="Arial" w:cs="Arial"/>
          <w:lang w:eastAsia="en-US"/>
        </w:rPr>
        <w:t>The nature and duration of</w:t>
      </w:r>
      <w:r w:rsidR="00AF6F35" w:rsidRPr="00AF6F35">
        <w:rPr>
          <w:rFonts w:ascii="Arial" w:eastAsiaTheme="minorHAnsi" w:hAnsi="Arial" w:cs="Arial"/>
          <w:lang w:eastAsia="en-US"/>
        </w:rPr>
        <w:t xml:space="preserve"> each registrar’s</w:t>
      </w:r>
      <w:r w:rsidRPr="00AF6F35">
        <w:rPr>
          <w:rFonts w:ascii="Arial" w:eastAsiaTheme="minorHAnsi" w:hAnsi="Arial" w:cs="Arial"/>
          <w:lang w:eastAsia="en-US"/>
        </w:rPr>
        <w:t xml:space="preserve"> p</w:t>
      </w:r>
      <w:r w:rsidR="00252859" w:rsidRPr="00AF6F35">
        <w:rPr>
          <w:rFonts w:ascii="Arial" w:eastAsiaTheme="minorHAnsi" w:hAnsi="Arial" w:cs="Arial"/>
          <w:lang w:eastAsia="en-US"/>
        </w:rPr>
        <w:t>revious placements are considered</w:t>
      </w:r>
      <w:r w:rsidR="001B1998" w:rsidRPr="00AF6F35">
        <w:rPr>
          <w:rFonts w:ascii="Arial" w:eastAsiaTheme="minorHAnsi" w:hAnsi="Arial" w:cs="Arial"/>
          <w:lang w:eastAsia="en-US"/>
        </w:rPr>
        <w:t xml:space="preserve"> </w:t>
      </w:r>
      <w:r w:rsidRPr="00AF6F35">
        <w:rPr>
          <w:rFonts w:ascii="Arial" w:eastAsiaTheme="minorHAnsi" w:hAnsi="Arial" w:cs="Arial"/>
          <w:lang w:eastAsia="en-US"/>
        </w:rPr>
        <w:t xml:space="preserve">with the intention of </w:t>
      </w:r>
      <w:r w:rsidR="001B1998" w:rsidRPr="00AF6F35">
        <w:rPr>
          <w:rFonts w:ascii="Arial" w:eastAsiaTheme="minorHAnsi" w:hAnsi="Arial" w:cs="Arial"/>
          <w:lang w:eastAsia="en-US"/>
        </w:rPr>
        <w:t>support</w:t>
      </w:r>
      <w:r w:rsidRPr="00AF6F35">
        <w:rPr>
          <w:rFonts w:ascii="Arial" w:eastAsiaTheme="minorHAnsi" w:hAnsi="Arial" w:cs="Arial"/>
          <w:lang w:eastAsia="en-US"/>
        </w:rPr>
        <w:t>ing</w:t>
      </w:r>
      <w:r w:rsidR="001B1998" w:rsidRPr="00AF6F35">
        <w:rPr>
          <w:rFonts w:ascii="Arial" w:eastAsiaTheme="minorHAnsi" w:hAnsi="Arial" w:cs="Arial"/>
          <w:lang w:eastAsia="en-US"/>
        </w:rPr>
        <w:t xml:space="preserve"> </w:t>
      </w:r>
      <w:r w:rsidR="00AF6F35" w:rsidRPr="00AF6F35">
        <w:rPr>
          <w:rFonts w:ascii="Arial" w:eastAsiaTheme="minorHAnsi" w:hAnsi="Arial" w:cs="Arial"/>
          <w:lang w:eastAsia="en-US"/>
        </w:rPr>
        <w:t xml:space="preserve">all </w:t>
      </w:r>
      <w:r w:rsidR="001B1998" w:rsidRPr="00AF6F35">
        <w:rPr>
          <w:rFonts w:ascii="Arial" w:eastAsiaTheme="minorHAnsi" w:hAnsi="Arial" w:cs="Arial"/>
          <w:lang w:eastAsia="en-US"/>
        </w:rPr>
        <w:t xml:space="preserve">registrars </w:t>
      </w:r>
      <w:r w:rsidRPr="00AF6F35">
        <w:rPr>
          <w:rFonts w:ascii="Arial" w:eastAsiaTheme="minorHAnsi" w:hAnsi="Arial" w:cs="Arial"/>
          <w:lang w:eastAsia="en-US"/>
        </w:rPr>
        <w:t>to gain</w:t>
      </w:r>
      <w:r w:rsidR="001B1998" w:rsidRPr="00AF6F35">
        <w:rPr>
          <w:rFonts w:ascii="Arial" w:eastAsiaTheme="minorHAnsi" w:hAnsi="Arial" w:cs="Arial"/>
          <w:lang w:eastAsia="en-US"/>
        </w:rPr>
        <w:t xml:space="preserve"> a breadth of experience</w:t>
      </w:r>
      <w:r w:rsidR="002F15A2">
        <w:rPr>
          <w:rFonts w:ascii="Arial" w:eastAsiaTheme="minorHAnsi" w:hAnsi="Arial" w:cs="Arial"/>
          <w:lang w:eastAsia="en-US"/>
        </w:rPr>
        <w:t xml:space="preserve"> as required by the curriculum</w:t>
      </w:r>
      <w:r w:rsidR="00AF6F35" w:rsidRPr="00AF6F35">
        <w:rPr>
          <w:rFonts w:ascii="Arial" w:eastAsiaTheme="minorHAnsi" w:hAnsi="Arial" w:cs="Arial"/>
          <w:lang w:eastAsia="en-US"/>
        </w:rPr>
        <w:t>.</w:t>
      </w:r>
      <w:r w:rsidR="00252859" w:rsidRPr="00AF6F35">
        <w:rPr>
          <w:rFonts w:ascii="Arial" w:eastAsiaTheme="minorHAnsi" w:hAnsi="Arial" w:cs="Arial"/>
          <w:lang w:eastAsia="en-US"/>
        </w:rPr>
        <w:t xml:space="preserve"> </w:t>
      </w:r>
    </w:p>
    <w:p w14:paraId="2CEF5732" w14:textId="614A3EB7" w:rsidR="00AF6F35" w:rsidRDefault="00AF6F35" w:rsidP="00AF6F35">
      <w:pPr>
        <w:pStyle w:val="NormalWeb"/>
        <w:numPr>
          <w:ilvl w:val="0"/>
          <w:numId w:val="6"/>
        </w:numPr>
        <w:shd w:val="clear" w:color="auto" w:fill="FFFFFF"/>
        <w:spacing w:before="0" w:beforeAutospacing="0" w:after="0" w:afterAutospacing="0"/>
        <w:rPr>
          <w:rFonts w:ascii="Arial" w:eastAsiaTheme="minorHAnsi" w:hAnsi="Arial" w:cs="Arial"/>
          <w:lang w:eastAsia="en-US"/>
        </w:rPr>
      </w:pPr>
      <w:r>
        <w:rPr>
          <w:rFonts w:ascii="Arial" w:eastAsiaTheme="minorHAnsi" w:hAnsi="Arial" w:cs="Arial"/>
          <w:lang w:eastAsia="en-US"/>
        </w:rPr>
        <w:t xml:space="preserve">Where </w:t>
      </w:r>
      <w:r w:rsidR="00F41DD8" w:rsidRPr="00AF6F35">
        <w:rPr>
          <w:rFonts w:ascii="Arial" w:eastAsiaTheme="minorHAnsi" w:hAnsi="Arial" w:cs="Arial"/>
          <w:lang w:eastAsia="en-US"/>
        </w:rPr>
        <w:t xml:space="preserve">there is competition </w:t>
      </w:r>
      <w:r w:rsidR="001B1998" w:rsidRPr="00AF6F35">
        <w:rPr>
          <w:rFonts w:ascii="Arial" w:eastAsiaTheme="minorHAnsi" w:hAnsi="Arial" w:cs="Arial"/>
          <w:lang w:eastAsia="en-US"/>
        </w:rPr>
        <w:t xml:space="preserve">for </w:t>
      </w:r>
      <w:r w:rsidR="00F41DD8" w:rsidRPr="00AF6F35">
        <w:rPr>
          <w:rFonts w:ascii="Arial" w:eastAsiaTheme="minorHAnsi" w:hAnsi="Arial" w:cs="Arial"/>
          <w:lang w:eastAsia="en-US"/>
        </w:rPr>
        <w:t xml:space="preserve">a placement, preference will be given to registrars currently within that zone. </w:t>
      </w:r>
      <w:r w:rsidR="002F15A2">
        <w:rPr>
          <w:rFonts w:ascii="Arial" w:eastAsiaTheme="minorHAnsi" w:hAnsi="Arial" w:cs="Arial"/>
          <w:lang w:eastAsia="en-US"/>
        </w:rPr>
        <w:t>If possible, c</w:t>
      </w:r>
      <w:r w:rsidR="00C91456" w:rsidRPr="00AF6F35">
        <w:rPr>
          <w:rFonts w:ascii="Arial" w:eastAsiaTheme="minorHAnsi" w:hAnsi="Arial" w:cs="Arial"/>
          <w:lang w:eastAsia="en-US"/>
        </w:rPr>
        <w:t xml:space="preserve">onsideration will be given to whether there is sufficient capacity for </w:t>
      </w:r>
      <w:r w:rsidR="002F15A2">
        <w:rPr>
          <w:rFonts w:ascii="Arial" w:eastAsiaTheme="minorHAnsi" w:hAnsi="Arial" w:cs="Arial"/>
          <w:lang w:eastAsia="en-US"/>
        </w:rPr>
        <w:t xml:space="preserve">more than one </w:t>
      </w:r>
      <w:r w:rsidR="00C91456" w:rsidRPr="00AF6F35">
        <w:rPr>
          <w:rFonts w:ascii="Arial" w:eastAsiaTheme="minorHAnsi" w:hAnsi="Arial" w:cs="Arial"/>
          <w:lang w:eastAsia="en-US"/>
        </w:rPr>
        <w:t>to be supervised</w:t>
      </w:r>
      <w:r w:rsidR="002F15A2">
        <w:rPr>
          <w:rFonts w:ascii="Arial" w:eastAsiaTheme="minorHAnsi" w:hAnsi="Arial" w:cs="Arial"/>
          <w:lang w:eastAsia="en-US"/>
        </w:rPr>
        <w:t>,</w:t>
      </w:r>
      <w:r w:rsidR="00C91456" w:rsidRPr="00AF6F35">
        <w:rPr>
          <w:rFonts w:ascii="Arial" w:eastAsiaTheme="minorHAnsi" w:hAnsi="Arial" w:cs="Arial"/>
          <w:lang w:eastAsia="en-US"/>
        </w:rPr>
        <w:t xml:space="preserve"> whether accommodations can be made to share the opportunity </w:t>
      </w:r>
      <w:r w:rsidR="002F15A2">
        <w:rPr>
          <w:rFonts w:ascii="Arial" w:eastAsiaTheme="minorHAnsi" w:hAnsi="Arial" w:cs="Arial"/>
          <w:lang w:eastAsia="en-US"/>
        </w:rPr>
        <w:t>(</w:t>
      </w:r>
      <w:r w:rsidR="00C91456" w:rsidRPr="00AF6F35">
        <w:rPr>
          <w:rFonts w:ascii="Arial" w:eastAsiaTheme="minorHAnsi" w:hAnsi="Arial" w:cs="Arial"/>
          <w:lang w:eastAsia="en-US"/>
        </w:rPr>
        <w:t xml:space="preserve">e.g. </w:t>
      </w:r>
      <w:r w:rsidR="002F15A2">
        <w:rPr>
          <w:rFonts w:ascii="Arial" w:eastAsiaTheme="minorHAnsi" w:hAnsi="Arial" w:cs="Arial"/>
          <w:lang w:eastAsia="en-US"/>
        </w:rPr>
        <w:t>several shorter placements),</w:t>
      </w:r>
      <w:r w:rsidR="00C91456" w:rsidRPr="00AF6F35">
        <w:rPr>
          <w:rFonts w:ascii="Arial" w:eastAsiaTheme="minorHAnsi" w:hAnsi="Arial" w:cs="Arial"/>
          <w:lang w:eastAsia="en-US"/>
        </w:rPr>
        <w:t xml:space="preserve"> and </w:t>
      </w:r>
      <w:r w:rsidR="002F15A2">
        <w:rPr>
          <w:rFonts w:ascii="Arial" w:eastAsiaTheme="minorHAnsi" w:hAnsi="Arial" w:cs="Arial"/>
          <w:lang w:eastAsia="en-US"/>
        </w:rPr>
        <w:t xml:space="preserve">the </w:t>
      </w:r>
      <w:r w:rsidR="00C91456" w:rsidRPr="00AF6F35">
        <w:rPr>
          <w:rFonts w:ascii="Arial" w:eastAsiaTheme="minorHAnsi" w:hAnsi="Arial" w:cs="Arial"/>
          <w:lang w:eastAsia="en-US"/>
        </w:rPr>
        <w:t>availability of second choice placements.</w:t>
      </w:r>
    </w:p>
    <w:p w14:paraId="3EC304A2" w14:textId="757782BF" w:rsidR="00AF6F35" w:rsidRDefault="00AF6F35" w:rsidP="00AF6F35">
      <w:pPr>
        <w:pStyle w:val="NormalWeb"/>
        <w:numPr>
          <w:ilvl w:val="0"/>
          <w:numId w:val="6"/>
        </w:numPr>
        <w:shd w:val="clear" w:color="auto" w:fill="FFFFFF"/>
        <w:spacing w:before="0" w:beforeAutospacing="0" w:after="0" w:afterAutospacing="0"/>
        <w:rPr>
          <w:rFonts w:ascii="Arial" w:eastAsiaTheme="minorHAnsi" w:hAnsi="Arial" w:cs="Arial"/>
          <w:lang w:eastAsia="en-US"/>
        </w:rPr>
      </w:pPr>
      <w:r>
        <w:rPr>
          <w:rFonts w:ascii="Arial" w:eastAsiaTheme="minorHAnsi" w:hAnsi="Arial" w:cs="Arial"/>
          <w:lang w:eastAsia="en-US"/>
        </w:rPr>
        <w:t>On occasions it will be necessary for the panel to consider the needs of the training programme and individual training locations. These factors will be variable but may include:</w:t>
      </w:r>
    </w:p>
    <w:p w14:paraId="691427F8" w14:textId="6E35CBB6" w:rsidR="00AF6F35" w:rsidRDefault="00AF1C05" w:rsidP="00AF6F35">
      <w:pPr>
        <w:pStyle w:val="NormalWeb"/>
        <w:numPr>
          <w:ilvl w:val="1"/>
          <w:numId w:val="6"/>
        </w:numPr>
        <w:shd w:val="clear" w:color="auto" w:fill="FFFFFF"/>
        <w:spacing w:before="0" w:beforeAutospacing="0" w:after="0" w:afterAutospacing="0"/>
        <w:rPr>
          <w:rFonts w:ascii="Arial" w:eastAsiaTheme="minorHAnsi" w:hAnsi="Arial" w:cs="Arial"/>
          <w:lang w:eastAsia="en-US"/>
        </w:rPr>
      </w:pPr>
      <w:r>
        <w:rPr>
          <w:rFonts w:ascii="Arial" w:eastAsiaTheme="minorHAnsi" w:hAnsi="Arial" w:cs="Arial"/>
          <w:lang w:eastAsia="en-US"/>
        </w:rPr>
        <w:t>The service needs of training locations</w:t>
      </w:r>
    </w:p>
    <w:p w14:paraId="20D50074" w14:textId="22062362" w:rsidR="002F15A2" w:rsidRDefault="002F15A2" w:rsidP="00AF6F35">
      <w:pPr>
        <w:pStyle w:val="NormalWeb"/>
        <w:numPr>
          <w:ilvl w:val="1"/>
          <w:numId w:val="6"/>
        </w:numPr>
        <w:shd w:val="clear" w:color="auto" w:fill="FFFFFF"/>
        <w:spacing w:before="0" w:beforeAutospacing="0" w:after="0" w:afterAutospacing="0"/>
        <w:rPr>
          <w:rFonts w:ascii="Arial" w:eastAsiaTheme="minorHAnsi" w:hAnsi="Arial" w:cs="Arial"/>
          <w:lang w:eastAsia="en-US"/>
        </w:rPr>
      </w:pPr>
      <w:r>
        <w:rPr>
          <w:rFonts w:ascii="Arial" w:eastAsiaTheme="minorHAnsi" w:hAnsi="Arial" w:cs="Arial"/>
          <w:lang w:eastAsia="en-US"/>
        </w:rPr>
        <w:t>Local factors which may impact on an organisation’s ability to offer a suitable learning environment</w:t>
      </w:r>
    </w:p>
    <w:p w14:paraId="0F38056F" w14:textId="668AEE2A" w:rsidR="002F15A2" w:rsidRPr="002F15A2" w:rsidRDefault="00AF1C05" w:rsidP="002F15A2">
      <w:pPr>
        <w:pStyle w:val="NormalWeb"/>
        <w:numPr>
          <w:ilvl w:val="1"/>
          <w:numId w:val="6"/>
        </w:numPr>
        <w:shd w:val="clear" w:color="auto" w:fill="FFFFFF"/>
        <w:spacing w:before="0" w:beforeAutospacing="0" w:after="0" w:afterAutospacing="0"/>
        <w:rPr>
          <w:rFonts w:ascii="Arial" w:eastAsiaTheme="minorHAnsi" w:hAnsi="Arial" w:cs="Arial"/>
          <w:lang w:eastAsia="en-US"/>
        </w:rPr>
      </w:pPr>
      <w:r>
        <w:rPr>
          <w:rFonts w:ascii="Arial" w:eastAsiaTheme="minorHAnsi" w:hAnsi="Arial" w:cs="Arial"/>
          <w:lang w:eastAsia="en-US"/>
        </w:rPr>
        <w:t xml:space="preserve">A desire to maintain an </w:t>
      </w:r>
      <w:r w:rsidR="002F15A2">
        <w:rPr>
          <w:rFonts w:ascii="Arial" w:eastAsiaTheme="minorHAnsi" w:hAnsi="Arial" w:cs="Arial"/>
          <w:lang w:eastAsia="en-US"/>
        </w:rPr>
        <w:t xml:space="preserve">approximately </w:t>
      </w:r>
      <w:r>
        <w:rPr>
          <w:rFonts w:ascii="Arial" w:eastAsiaTheme="minorHAnsi" w:hAnsi="Arial" w:cs="Arial"/>
          <w:lang w:eastAsia="en-US"/>
        </w:rPr>
        <w:t>even balance of registrars across the programme</w:t>
      </w:r>
    </w:p>
    <w:p w14:paraId="0546E624" w14:textId="77777777" w:rsidR="00F41DD8" w:rsidRPr="0026410E" w:rsidRDefault="00F41DD8" w:rsidP="00F41DD8">
      <w:pPr>
        <w:pStyle w:val="NormalWeb"/>
        <w:shd w:val="clear" w:color="auto" w:fill="FFFFFF"/>
        <w:spacing w:before="0" w:beforeAutospacing="0" w:after="150" w:afterAutospacing="0"/>
        <w:rPr>
          <w:rFonts w:ascii="Arial" w:eastAsiaTheme="minorHAnsi" w:hAnsi="Arial" w:cs="Arial"/>
          <w:lang w:eastAsia="en-US"/>
        </w:rPr>
      </w:pPr>
    </w:p>
    <w:p w14:paraId="2125A4CE" w14:textId="77777777" w:rsidR="00F41DD8" w:rsidRPr="0026410E" w:rsidRDefault="00C91456" w:rsidP="00AF1C05">
      <w:pPr>
        <w:pStyle w:val="NormalWeb"/>
        <w:shd w:val="clear" w:color="auto" w:fill="FFFFFF"/>
        <w:spacing w:before="0" w:beforeAutospacing="0" w:after="150" w:afterAutospacing="0"/>
        <w:rPr>
          <w:rFonts w:ascii="Arial" w:eastAsiaTheme="minorHAnsi" w:hAnsi="Arial" w:cs="Arial"/>
          <w:b/>
          <w:lang w:eastAsia="en-US"/>
        </w:rPr>
      </w:pPr>
      <w:r w:rsidRPr="0026410E">
        <w:rPr>
          <w:rFonts w:ascii="Arial" w:eastAsiaTheme="minorHAnsi" w:hAnsi="Arial" w:cs="Arial"/>
          <w:b/>
          <w:lang w:eastAsia="en-US"/>
        </w:rPr>
        <w:t>After P</w:t>
      </w:r>
      <w:r w:rsidR="00F41DD8" w:rsidRPr="0026410E">
        <w:rPr>
          <w:rFonts w:ascii="Arial" w:eastAsiaTheme="minorHAnsi" w:hAnsi="Arial" w:cs="Arial"/>
          <w:b/>
          <w:lang w:eastAsia="en-US"/>
        </w:rPr>
        <w:t>lacement Panel</w:t>
      </w:r>
    </w:p>
    <w:p w14:paraId="3C304123" w14:textId="3DE41282" w:rsidR="00C91456" w:rsidRPr="0026410E" w:rsidRDefault="00C91456" w:rsidP="00F41DD8">
      <w:pPr>
        <w:pStyle w:val="NormalWeb"/>
        <w:numPr>
          <w:ilvl w:val="0"/>
          <w:numId w:val="6"/>
        </w:numPr>
        <w:shd w:val="clear" w:color="auto" w:fill="FFFFFF"/>
        <w:spacing w:before="0" w:beforeAutospacing="0" w:after="0" w:afterAutospacing="0"/>
        <w:rPr>
          <w:rFonts w:ascii="Arial" w:eastAsiaTheme="minorHAnsi" w:hAnsi="Arial" w:cs="Arial"/>
          <w:lang w:eastAsia="en-US"/>
        </w:rPr>
      </w:pPr>
      <w:r w:rsidRPr="0026410E">
        <w:rPr>
          <w:rFonts w:ascii="Arial" w:eastAsiaTheme="minorHAnsi" w:hAnsi="Arial" w:cs="Arial"/>
          <w:lang w:eastAsia="en-US"/>
        </w:rPr>
        <w:t xml:space="preserve">The Training Programme administrator will contact all registrars within 2 weeks of the panel to inform them of an approved Placement Panel decision. </w:t>
      </w:r>
      <w:r w:rsidR="006A5217">
        <w:rPr>
          <w:rFonts w:ascii="Arial" w:eastAsiaTheme="minorHAnsi" w:hAnsi="Arial" w:cs="Arial"/>
          <w:lang w:eastAsia="en-US"/>
        </w:rPr>
        <w:t>Most placements are approved.  Sometimes an adjustment may be proposed</w:t>
      </w:r>
      <w:r w:rsidR="002829C1">
        <w:rPr>
          <w:rFonts w:ascii="Arial" w:eastAsiaTheme="minorHAnsi" w:hAnsi="Arial" w:cs="Arial"/>
          <w:lang w:eastAsia="en-US"/>
        </w:rPr>
        <w:t xml:space="preserve">.  It is rare for a placement not to be approved.  </w:t>
      </w:r>
      <w:r w:rsidRPr="0026410E">
        <w:rPr>
          <w:rFonts w:ascii="Arial" w:eastAsiaTheme="minorHAnsi" w:hAnsi="Arial" w:cs="Arial"/>
          <w:lang w:eastAsia="en-US"/>
        </w:rPr>
        <w:t xml:space="preserve">Where a placement has not been approved the </w:t>
      </w:r>
      <w:r w:rsidR="00BF4CC7">
        <w:rPr>
          <w:rFonts w:ascii="Arial" w:eastAsiaTheme="minorHAnsi" w:hAnsi="Arial" w:cs="Arial"/>
          <w:lang w:eastAsia="en-US"/>
        </w:rPr>
        <w:t xml:space="preserve">registrar should discuss with their ES and then the </w:t>
      </w:r>
      <w:r w:rsidRPr="0026410E">
        <w:rPr>
          <w:rFonts w:ascii="Arial" w:eastAsiaTheme="minorHAnsi" w:hAnsi="Arial" w:cs="Arial"/>
          <w:lang w:eastAsia="en-US"/>
        </w:rPr>
        <w:t xml:space="preserve">TPD </w:t>
      </w:r>
      <w:r w:rsidR="00BF4CC7">
        <w:rPr>
          <w:rFonts w:ascii="Arial" w:eastAsiaTheme="minorHAnsi" w:hAnsi="Arial" w:cs="Arial"/>
          <w:lang w:eastAsia="en-US"/>
        </w:rPr>
        <w:t>if necessary.</w:t>
      </w:r>
    </w:p>
    <w:p w14:paraId="223FAE70" w14:textId="2D9A3594" w:rsidR="00C91456" w:rsidRPr="0026410E" w:rsidRDefault="00C91456" w:rsidP="00C91456">
      <w:pPr>
        <w:pStyle w:val="NormalWeb"/>
        <w:numPr>
          <w:ilvl w:val="0"/>
          <w:numId w:val="6"/>
        </w:numPr>
        <w:shd w:val="clear" w:color="auto" w:fill="FFFFFF"/>
        <w:spacing w:after="0" w:afterAutospacing="0"/>
        <w:rPr>
          <w:rFonts w:ascii="Arial" w:eastAsiaTheme="minorHAnsi" w:hAnsi="Arial" w:cs="Arial"/>
          <w:lang w:eastAsia="en-US"/>
        </w:rPr>
      </w:pPr>
      <w:r w:rsidRPr="0026410E">
        <w:rPr>
          <w:rFonts w:ascii="Arial" w:eastAsiaTheme="minorHAnsi" w:hAnsi="Arial" w:cs="Arial"/>
          <w:lang w:eastAsia="en-US"/>
        </w:rPr>
        <w:t xml:space="preserve">Registrars wishing to </w:t>
      </w:r>
      <w:r w:rsidR="00AF1C05">
        <w:rPr>
          <w:rFonts w:ascii="Arial" w:eastAsiaTheme="minorHAnsi" w:hAnsi="Arial" w:cs="Arial"/>
          <w:lang w:eastAsia="en-US"/>
        </w:rPr>
        <w:t xml:space="preserve">further </w:t>
      </w:r>
      <w:r w:rsidRPr="0026410E">
        <w:rPr>
          <w:rFonts w:ascii="Arial" w:eastAsiaTheme="minorHAnsi" w:hAnsi="Arial" w:cs="Arial"/>
          <w:lang w:eastAsia="en-US"/>
        </w:rPr>
        <w:t xml:space="preserve">understand </w:t>
      </w:r>
      <w:r w:rsidR="00AF1C05">
        <w:rPr>
          <w:rFonts w:ascii="Arial" w:eastAsiaTheme="minorHAnsi" w:hAnsi="Arial" w:cs="Arial"/>
          <w:lang w:eastAsia="en-US"/>
        </w:rPr>
        <w:t xml:space="preserve">the decision </w:t>
      </w:r>
      <w:r w:rsidRPr="0026410E">
        <w:rPr>
          <w:rFonts w:ascii="Arial" w:eastAsiaTheme="minorHAnsi" w:hAnsi="Arial" w:cs="Arial"/>
          <w:lang w:eastAsia="en-US"/>
        </w:rPr>
        <w:t xml:space="preserve">itself or who </w:t>
      </w:r>
      <w:r w:rsidR="00CF114F">
        <w:rPr>
          <w:rFonts w:ascii="Arial" w:eastAsiaTheme="minorHAnsi" w:hAnsi="Arial" w:cs="Arial"/>
          <w:lang w:eastAsia="en-US"/>
        </w:rPr>
        <w:t xml:space="preserve">want to challenge the decision on the basis of </w:t>
      </w:r>
      <w:r w:rsidR="00AF1C05">
        <w:rPr>
          <w:rFonts w:ascii="Arial" w:eastAsiaTheme="minorHAnsi" w:hAnsi="Arial" w:cs="Arial"/>
          <w:lang w:eastAsia="en-US"/>
        </w:rPr>
        <w:t xml:space="preserve">new </w:t>
      </w:r>
      <w:r w:rsidRPr="0026410E">
        <w:rPr>
          <w:rFonts w:ascii="Arial" w:eastAsiaTheme="minorHAnsi" w:hAnsi="Arial" w:cs="Arial"/>
          <w:lang w:eastAsia="en-US"/>
        </w:rPr>
        <w:t xml:space="preserve">evidence </w:t>
      </w:r>
      <w:r w:rsidR="00AF1C05">
        <w:rPr>
          <w:rFonts w:ascii="Arial" w:eastAsiaTheme="minorHAnsi" w:hAnsi="Arial" w:cs="Arial"/>
          <w:lang w:eastAsia="en-US"/>
        </w:rPr>
        <w:t xml:space="preserve">which </w:t>
      </w:r>
      <w:r w:rsidR="00CF114F">
        <w:rPr>
          <w:rFonts w:ascii="Arial" w:eastAsiaTheme="minorHAnsi" w:hAnsi="Arial" w:cs="Arial"/>
          <w:lang w:eastAsia="en-US"/>
        </w:rPr>
        <w:t xml:space="preserve">was not available to the panel should </w:t>
      </w:r>
      <w:r w:rsidRPr="0026410E">
        <w:rPr>
          <w:rFonts w:ascii="Arial" w:eastAsiaTheme="minorHAnsi" w:hAnsi="Arial" w:cs="Arial"/>
          <w:lang w:eastAsia="en-US"/>
        </w:rPr>
        <w:t xml:space="preserve">contact the TPD to discuss. </w:t>
      </w:r>
      <w:r w:rsidR="00CF114F">
        <w:rPr>
          <w:rFonts w:ascii="Arial" w:eastAsiaTheme="minorHAnsi" w:hAnsi="Arial" w:cs="Arial"/>
          <w:lang w:eastAsia="en-US"/>
        </w:rPr>
        <w:t xml:space="preserve">The TPD may overturn the decision on the basis of this new information, reconvene the placement panel, or uphold the original decision.  If the registrar </w:t>
      </w:r>
      <w:r w:rsidR="00F91EB5">
        <w:rPr>
          <w:rFonts w:ascii="Arial" w:eastAsiaTheme="minorHAnsi" w:hAnsi="Arial" w:cs="Arial"/>
          <w:lang w:eastAsia="en-US"/>
        </w:rPr>
        <w:t xml:space="preserve">does not want to accept this decision, then the TPD will refer the request to the HoS.  </w:t>
      </w:r>
    </w:p>
    <w:p w14:paraId="0013C68C" w14:textId="5901D045" w:rsidR="008768EC" w:rsidRPr="0026410E" w:rsidRDefault="00F41DD8" w:rsidP="00C91456">
      <w:pPr>
        <w:pStyle w:val="NormalWeb"/>
        <w:numPr>
          <w:ilvl w:val="0"/>
          <w:numId w:val="6"/>
        </w:numPr>
        <w:shd w:val="clear" w:color="auto" w:fill="FFFFFF"/>
        <w:spacing w:before="0" w:beforeAutospacing="0" w:after="0" w:afterAutospacing="0"/>
        <w:rPr>
          <w:rFonts w:ascii="Arial" w:eastAsiaTheme="minorHAnsi" w:hAnsi="Arial" w:cs="Arial"/>
          <w:lang w:eastAsia="en-US"/>
        </w:rPr>
      </w:pPr>
      <w:r w:rsidRPr="0026410E">
        <w:rPr>
          <w:rFonts w:ascii="Arial" w:eastAsiaTheme="minorHAnsi" w:hAnsi="Arial" w:cs="Arial"/>
          <w:lang w:eastAsia="en-US"/>
        </w:rPr>
        <w:t xml:space="preserve">Once a placement has been approved, the registrar is expected to liaise with the training location lead to agree a start date and </w:t>
      </w:r>
      <w:r w:rsidR="00AF1C05">
        <w:rPr>
          <w:rFonts w:ascii="Arial" w:eastAsiaTheme="minorHAnsi" w:hAnsi="Arial" w:cs="Arial"/>
          <w:lang w:eastAsia="en-US"/>
        </w:rPr>
        <w:t>their n</w:t>
      </w:r>
      <w:r w:rsidRPr="0026410E">
        <w:rPr>
          <w:rFonts w:ascii="Arial" w:eastAsiaTheme="minorHAnsi" w:hAnsi="Arial" w:cs="Arial"/>
          <w:lang w:eastAsia="en-US"/>
        </w:rPr>
        <w:t xml:space="preserve">amed Clinical Supervisor. The registrar must inform the Training Programme via </w:t>
      </w:r>
      <w:hyperlink r:id="rId15" w:history="1">
        <w:r w:rsidRPr="0026410E">
          <w:rPr>
            <w:rStyle w:val="Hyperlink"/>
            <w:rFonts w:ascii="Arial" w:eastAsiaTheme="minorHAnsi" w:hAnsi="Arial" w:cs="Arial"/>
            <w:lang w:eastAsia="en-US"/>
          </w:rPr>
          <w:t>phschool.eoe@hee.nhs.uk</w:t>
        </w:r>
      </w:hyperlink>
      <w:r w:rsidRPr="0026410E">
        <w:rPr>
          <w:rFonts w:ascii="Arial" w:eastAsiaTheme="minorHAnsi" w:hAnsi="Arial" w:cs="Arial"/>
          <w:lang w:eastAsia="en-US"/>
        </w:rPr>
        <w:t xml:space="preserve"> </w:t>
      </w:r>
      <w:r w:rsidR="00C91456" w:rsidRPr="0026410E">
        <w:rPr>
          <w:rFonts w:ascii="Arial" w:eastAsiaTheme="minorHAnsi" w:hAnsi="Arial" w:cs="Arial"/>
          <w:lang w:eastAsia="en-US"/>
        </w:rPr>
        <w:t xml:space="preserve">once a start date and named (accredited) CS has been confirmed to update training records. </w:t>
      </w:r>
    </w:p>
    <w:tbl>
      <w:tblPr>
        <w:tblStyle w:val="TableGrid"/>
        <w:tblpPr w:leftFromText="180" w:rightFromText="180" w:vertAnchor="text" w:horzAnchor="margin" w:tblpXSpec="center" w:tblpY="160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3D023E" w:rsidRPr="0026410E" w14:paraId="59FAF41C" w14:textId="77777777" w:rsidTr="003D023E">
        <w:tc>
          <w:tcPr>
            <w:tcW w:w="9016" w:type="dxa"/>
          </w:tcPr>
          <w:p w14:paraId="11B4A3C2" w14:textId="77777777" w:rsidR="003D023E" w:rsidRPr="0026410E" w:rsidRDefault="003D023E" w:rsidP="00917AB6">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Document title: EoE Public Health Training Programme: </w:t>
            </w:r>
            <w:r w:rsidR="00917AB6" w:rsidRPr="0026410E">
              <w:rPr>
                <w:rFonts w:ascii="Arial" w:eastAsia="Times New Roman" w:hAnsi="Arial" w:cs="Arial"/>
                <w:color w:val="A6A6A6" w:themeColor="background1" w:themeShade="A6"/>
                <w:sz w:val="24"/>
                <w:szCs w:val="24"/>
                <w:lang w:eastAsia="en-GB"/>
              </w:rPr>
              <w:t>Placement Policy</w:t>
            </w:r>
          </w:p>
        </w:tc>
      </w:tr>
      <w:tr w:rsidR="003D023E" w:rsidRPr="0026410E" w14:paraId="74485DC3" w14:textId="77777777" w:rsidTr="003D023E">
        <w:tc>
          <w:tcPr>
            <w:tcW w:w="9016" w:type="dxa"/>
          </w:tcPr>
          <w:p w14:paraId="0B73CB3B" w14:textId="7A2BBD7B" w:rsidR="003D023E" w:rsidRPr="0026410E" w:rsidRDefault="00917AB6" w:rsidP="00310B04">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Version: </w:t>
            </w:r>
            <w:r w:rsidR="00310B04">
              <w:rPr>
                <w:rFonts w:ascii="Arial" w:eastAsia="Times New Roman" w:hAnsi="Arial" w:cs="Arial"/>
                <w:color w:val="A6A6A6" w:themeColor="background1" w:themeShade="A6"/>
                <w:sz w:val="24"/>
                <w:szCs w:val="24"/>
                <w:lang w:eastAsia="en-GB"/>
              </w:rPr>
              <w:t>5</w:t>
            </w:r>
          </w:p>
        </w:tc>
      </w:tr>
      <w:tr w:rsidR="003D023E" w:rsidRPr="0026410E" w14:paraId="59E236EA" w14:textId="77777777" w:rsidTr="003D023E">
        <w:tc>
          <w:tcPr>
            <w:tcW w:w="9016" w:type="dxa"/>
          </w:tcPr>
          <w:p w14:paraId="1741FF0C" w14:textId="356B9AD8" w:rsidR="003D023E" w:rsidRPr="0026410E" w:rsidRDefault="003D023E" w:rsidP="00917AB6">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Author: </w:t>
            </w:r>
            <w:r w:rsidR="00917AB6" w:rsidRPr="0026410E">
              <w:rPr>
                <w:rFonts w:ascii="Arial" w:eastAsia="Times New Roman" w:hAnsi="Arial" w:cs="Arial"/>
                <w:color w:val="A6A6A6" w:themeColor="background1" w:themeShade="A6"/>
                <w:sz w:val="24"/>
                <w:szCs w:val="24"/>
                <w:lang w:eastAsia="en-GB"/>
              </w:rPr>
              <w:t>Sara Godward &amp; Kirsteen Watson (TPDs</w:t>
            </w:r>
            <w:r w:rsidRPr="0026410E">
              <w:rPr>
                <w:rFonts w:ascii="Arial" w:eastAsia="Times New Roman" w:hAnsi="Arial" w:cs="Arial"/>
                <w:color w:val="A6A6A6" w:themeColor="background1" w:themeShade="A6"/>
                <w:sz w:val="24"/>
                <w:szCs w:val="24"/>
                <w:lang w:eastAsia="en-GB"/>
              </w:rPr>
              <w:t>)</w:t>
            </w:r>
            <w:r w:rsidR="00DA7013">
              <w:rPr>
                <w:rFonts w:ascii="Arial" w:eastAsia="Times New Roman" w:hAnsi="Arial" w:cs="Arial"/>
                <w:color w:val="A6A6A6" w:themeColor="background1" w:themeShade="A6"/>
                <w:sz w:val="24"/>
                <w:szCs w:val="24"/>
                <w:lang w:eastAsia="en-GB"/>
              </w:rPr>
              <w:t xml:space="preserve"> &amp; John </w:t>
            </w:r>
            <w:r w:rsidR="00615B3D">
              <w:rPr>
                <w:rFonts w:ascii="Arial" w:eastAsia="Times New Roman" w:hAnsi="Arial" w:cs="Arial"/>
                <w:color w:val="A6A6A6" w:themeColor="background1" w:themeShade="A6"/>
                <w:sz w:val="24"/>
                <w:szCs w:val="24"/>
                <w:lang w:eastAsia="en-GB"/>
              </w:rPr>
              <w:t>Battersby (HoS)</w:t>
            </w:r>
          </w:p>
        </w:tc>
      </w:tr>
      <w:tr w:rsidR="00917AB6" w:rsidRPr="0026410E" w14:paraId="4418504D" w14:textId="77777777" w:rsidTr="003D023E">
        <w:tc>
          <w:tcPr>
            <w:tcW w:w="9016" w:type="dxa"/>
          </w:tcPr>
          <w:p w14:paraId="0A846713" w14:textId="541923BA" w:rsidR="00310B04" w:rsidRDefault="00310B04" w:rsidP="003D023E">
            <w:pPr>
              <w:rPr>
                <w:rFonts w:ascii="Arial" w:eastAsia="Times New Roman" w:hAnsi="Arial" w:cs="Arial"/>
                <w:color w:val="A6A6A6" w:themeColor="background1" w:themeShade="A6"/>
                <w:sz w:val="24"/>
                <w:szCs w:val="24"/>
                <w:lang w:eastAsia="en-GB"/>
              </w:rPr>
            </w:pPr>
            <w:r>
              <w:rPr>
                <w:rFonts w:ascii="Arial" w:eastAsia="Times New Roman" w:hAnsi="Arial" w:cs="Arial"/>
                <w:color w:val="A6A6A6" w:themeColor="background1" w:themeShade="A6"/>
                <w:sz w:val="24"/>
                <w:szCs w:val="24"/>
                <w:lang w:eastAsia="en-GB"/>
              </w:rPr>
              <w:t>Version 5: Revisions form STC &amp; final approval</w:t>
            </w:r>
          </w:p>
          <w:p w14:paraId="5BEC1C31" w14:textId="29B471F4" w:rsidR="00A41FFA" w:rsidRDefault="00A41FFA" w:rsidP="003D023E">
            <w:pPr>
              <w:rPr>
                <w:rFonts w:ascii="Arial" w:eastAsia="Times New Roman" w:hAnsi="Arial" w:cs="Arial"/>
                <w:color w:val="A6A6A6" w:themeColor="background1" w:themeShade="A6"/>
                <w:sz w:val="24"/>
                <w:szCs w:val="24"/>
                <w:lang w:eastAsia="en-GB"/>
              </w:rPr>
            </w:pPr>
            <w:r>
              <w:rPr>
                <w:rFonts w:ascii="Arial" w:eastAsia="Times New Roman" w:hAnsi="Arial" w:cs="Arial"/>
                <w:color w:val="A6A6A6" w:themeColor="background1" w:themeShade="A6"/>
                <w:sz w:val="24"/>
                <w:szCs w:val="24"/>
                <w:lang w:eastAsia="en-GB"/>
              </w:rPr>
              <w:t xml:space="preserve">Version 4: </w:t>
            </w:r>
            <w:r w:rsidR="00615B3D">
              <w:rPr>
                <w:rFonts w:ascii="Arial" w:eastAsia="Times New Roman" w:hAnsi="Arial" w:cs="Arial"/>
                <w:color w:val="A6A6A6" w:themeColor="background1" w:themeShade="A6"/>
                <w:sz w:val="24"/>
                <w:szCs w:val="24"/>
                <w:lang w:eastAsia="en-GB"/>
              </w:rPr>
              <w:t>Sara Godward &amp; Kirsteen Watson (TPDs)</w:t>
            </w:r>
            <w:r w:rsidR="00EB6975">
              <w:rPr>
                <w:rFonts w:ascii="Arial" w:eastAsia="Times New Roman" w:hAnsi="Arial" w:cs="Arial"/>
                <w:color w:val="A6A6A6" w:themeColor="background1" w:themeShade="A6"/>
                <w:sz w:val="24"/>
                <w:szCs w:val="24"/>
                <w:lang w:eastAsia="en-GB"/>
              </w:rPr>
              <w:t xml:space="preserve"> </w:t>
            </w:r>
            <w:r w:rsidR="00615B3D">
              <w:rPr>
                <w:rFonts w:ascii="Arial" w:eastAsia="Times New Roman" w:hAnsi="Arial" w:cs="Arial"/>
                <w:color w:val="A6A6A6" w:themeColor="background1" w:themeShade="A6"/>
                <w:sz w:val="24"/>
                <w:szCs w:val="24"/>
                <w:lang w:eastAsia="en-GB"/>
              </w:rPr>
              <w:t xml:space="preserve">- </w:t>
            </w:r>
            <w:r w:rsidR="00EB6975">
              <w:rPr>
                <w:rFonts w:ascii="Arial" w:eastAsia="Times New Roman" w:hAnsi="Arial" w:cs="Arial"/>
                <w:color w:val="A6A6A6" w:themeColor="background1" w:themeShade="A6"/>
                <w:sz w:val="24"/>
                <w:szCs w:val="24"/>
                <w:lang w:eastAsia="en-GB"/>
              </w:rPr>
              <w:t>July</w:t>
            </w:r>
            <w:r w:rsidR="00615B3D">
              <w:rPr>
                <w:rFonts w:ascii="Arial" w:eastAsia="Times New Roman" w:hAnsi="Arial" w:cs="Arial"/>
                <w:color w:val="A6A6A6" w:themeColor="background1" w:themeShade="A6"/>
                <w:sz w:val="24"/>
                <w:szCs w:val="24"/>
                <w:lang w:eastAsia="en-GB"/>
              </w:rPr>
              <w:t xml:space="preserve"> 2022</w:t>
            </w:r>
          </w:p>
          <w:p w14:paraId="56619AC1" w14:textId="7579C79F" w:rsidR="00917AB6" w:rsidRPr="0026410E" w:rsidRDefault="00917AB6" w:rsidP="003D023E">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Version 3: Placement Request process (A Pereira) – May 2016</w:t>
            </w:r>
          </w:p>
          <w:p w14:paraId="797ABF98" w14:textId="77777777" w:rsidR="00917AB6" w:rsidRPr="0026410E" w:rsidRDefault="00917AB6" w:rsidP="00917AB6">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Version 2: ‘requesting a new placement’ (2014)</w:t>
            </w:r>
          </w:p>
          <w:p w14:paraId="7515101E" w14:textId="77777777" w:rsidR="00917AB6" w:rsidRPr="0026410E" w:rsidRDefault="00917AB6" w:rsidP="00917AB6">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Version 1: ‘Training programme guidance on placements’ (2013)</w:t>
            </w:r>
          </w:p>
        </w:tc>
      </w:tr>
      <w:tr w:rsidR="003D023E" w:rsidRPr="0026410E" w14:paraId="2A205869" w14:textId="77777777" w:rsidTr="003D023E">
        <w:tc>
          <w:tcPr>
            <w:tcW w:w="9016" w:type="dxa"/>
          </w:tcPr>
          <w:p w14:paraId="73CD681F" w14:textId="6B91D786" w:rsidR="003D023E" w:rsidRPr="0026410E" w:rsidRDefault="003D023E" w:rsidP="00310B04">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Approved by: </w:t>
            </w:r>
            <w:r w:rsidR="00310B04">
              <w:rPr>
                <w:rFonts w:ascii="Arial" w:eastAsia="Times New Roman" w:hAnsi="Arial" w:cs="Arial"/>
                <w:color w:val="A6A6A6" w:themeColor="background1" w:themeShade="A6"/>
                <w:sz w:val="24"/>
                <w:szCs w:val="24"/>
                <w:lang w:eastAsia="en-GB"/>
              </w:rPr>
              <w:t xml:space="preserve">STC </w:t>
            </w:r>
          </w:p>
        </w:tc>
      </w:tr>
      <w:tr w:rsidR="003D023E" w:rsidRPr="0026410E" w14:paraId="4D9FDEC6" w14:textId="77777777" w:rsidTr="003D023E">
        <w:tc>
          <w:tcPr>
            <w:tcW w:w="9016" w:type="dxa"/>
          </w:tcPr>
          <w:p w14:paraId="35EC8465" w14:textId="550623BE" w:rsidR="003D023E" w:rsidRPr="0026410E" w:rsidRDefault="003D023E" w:rsidP="00917AB6">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Approval date: </w:t>
            </w:r>
            <w:r w:rsidR="00310B04">
              <w:rPr>
                <w:rFonts w:ascii="Arial" w:eastAsia="Times New Roman" w:hAnsi="Arial" w:cs="Arial"/>
                <w:color w:val="A6A6A6" w:themeColor="background1" w:themeShade="A6"/>
                <w:sz w:val="24"/>
                <w:szCs w:val="24"/>
                <w:lang w:eastAsia="en-GB"/>
              </w:rPr>
              <w:t>14</w:t>
            </w:r>
            <w:r w:rsidR="00310B04" w:rsidRPr="005E678C">
              <w:rPr>
                <w:rFonts w:ascii="Arial" w:eastAsia="Times New Roman" w:hAnsi="Arial" w:cs="Arial"/>
                <w:color w:val="A6A6A6" w:themeColor="background1" w:themeShade="A6"/>
                <w:sz w:val="24"/>
                <w:szCs w:val="24"/>
                <w:vertAlign w:val="superscript"/>
                <w:lang w:eastAsia="en-GB"/>
              </w:rPr>
              <w:t>th</w:t>
            </w:r>
            <w:r w:rsidR="00310B04">
              <w:rPr>
                <w:rFonts w:ascii="Arial" w:eastAsia="Times New Roman" w:hAnsi="Arial" w:cs="Arial"/>
                <w:color w:val="A6A6A6" w:themeColor="background1" w:themeShade="A6"/>
                <w:sz w:val="24"/>
                <w:szCs w:val="24"/>
                <w:lang w:eastAsia="en-GB"/>
              </w:rPr>
              <w:t xml:space="preserve"> July 2022</w:t>
            </w:r>
          </w:p>
        </w:tc>
      </w:tr>
      <w:tr w:rsidR="003D023E" w:rsidRPr="0026410E" w14:paraId="6344C791" w14:textId="77777777" w:rsidTr="003D023E">
        <w:tc>
          <w:tcPr>
            <w:tcW w:w="9016" w:type="dxa"/>
          </w:tcPr>
          <w:p w14:paraId="093221BB" w14:textId="1CC6B375" w:rsidR="003D023E" w:rsidRPr="0026410E" w:rsidRDefault="003D023E" w:rsidP="00917AB6">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Review date: </w:t>
            </w:r>
            <w:r w:rsidR="00310B04">
              <w:rPr>
                <w:rFonts w:ascii="Arial" w:eastAsia="Times New Roman" w:hAnsi="Arial" w:cs="Arial"/>
                <w:color w:val="A6A6A6" w:themeColor="background1" w:themeShade="A6"/>
                <w:sz w:val="24"/>
                <w:szCs w:val="24"/>
                <w:lang w:eastAsia="en-GB"/>
              </w:rPr>
              <w:t>14</w:t>
            </w:r>
            <w:r w:rsidR="00310B04" w:rsidRPr="00310B04">
              <w:rPr>
                <w:rFonts w:ascii="Arial" w:eastAsia="Times New Roman" w:hAnsi="Arial" w:cs="Arial"/>
                <w:color w:val="A6A6A6" w:themeColor="background1" w:themeShade="A6"/>
                <w:sz w:val="24"/>
                <w:szCs w:val="24"/>
                <w:vertAlign w:val="superscript"/>
                <w:lang w:eastAsia="en-GB"/>
              </w:rPr>
              <w:t>th</w:t>
            </w:r>
            <w:r w:rsidR="00310B04">
              <w:rPr>
                <w:rFonts w:ascii="Arial" w:eastAsia="Times New Roman" w:hAnsi="Arial" w:cs="Arial"/>
                <w:color w:val="A6A6A6" w:themeColor="background1" w:themeShade="A6"/>
                <w:sz w:val="24"/>
                <w:szCs w:val="24"/>
                <w:lang w:eastAsia="en-GB"/>
              </w:rPr>
              <w:t xml:space="preserve"> July </w:t>
            </w:r>
            <w:r w:rsidR="00917AB6" w:rsidRPr="0026410E">
              <w:rPr>
                <w:rFonts w:ascii="Arial" w:eastAsia="Times New Roman" w:hAnsi="Arial" w:cs="Arial"/>
                <w:color w:val="A6A6A6" w:themeColor="background1" w:themeShade="A6"/>
                <w:sz w:val="24"/>
                <w:szCs w:val="24"/>
                <w:lang w:eastAsia="en-GB"/>
              </w:rPr>
              <w:t>2024</w:t>
            </w:r>
            <w:r w:rsidR="00310B04">
              <w:rPr>
                <w:rFonts w:ascii="Arial" w:eastAsia="Times New Roman" w:hAnsi="Arial" w:cs="Arial"/>
                <w:color w:val="A6A6A6" w:themeColor="background1" w:themeShade="A6"/>
                <w:sz w:val="24"/>
                <w:szCs w:val="24"/>
                <w:lang w:eastAsia="en-GB"/>
              </w:rPr>
              <w:t xml:space="preserve"> (&amp; with publication</w:t>
            </w:r>
            <w:bookmarkStart w:id="0" w:name="_GoBack"/>
            <w:bookmarkEnd w:id="0"/>
            <w:r w:rsidR="00310B04">
              <w:rPr>
                <w:rFonts w:ascii="Arial" w:eastAsia="Times New Roman" w:hAnsi="Arial" w:cs="Arial"/>
                <w:color w:val="A6A6A6" w:themeColor="background1" w:themeShade="A6"/>
                <w:sz w:val="24"/>
                <w:szCs w:val="24"/>
                <w:lang w:eastAsia="en-GB"/>
              </w:rPr>
              <w:t xml:space="preserve"> of new Gold Guide v9).</w:t>
            </w:r>
          </w:p>
        </w:tc>
      </w:tr>
    </w:tbl>
    <w:p w14:paraId="60A8EE33" w14:textId="77777777" w:rsidR="003D023E" w:rsidRPr="0026410E" w:rsidRDefault="003D023E" w:rsidP="003D023E">
      <w:pPr>
        <w:pStyle w:val="NormalWeb"/>
        <w:shd w:val="clear" w:color="auto" w:fill="FFFFFF"/>
        <w:spacing w:before="0" w:beforeAutospacing="0" w:after="0" w:afterAutospacing="0"/>
        <w:rPr>
          <w:rFonts w:ascii="Arial" w:eastAsiaTheme="minorHAnsi" w:hAnsi="Arial" w:cs="Arial"/>
          <w:lang w:eastAsia="en-US"/>
        </w:rPr>
      </w:pPr>
    </w:p>
    <w:p w14:paraId="4BC70347" w14:textId="359863BB" w:rsidR="003D023E" w:rsidRPr="0026410E" w:rsidRDefault="003D023E" w:rsidP="003D023E">
      <w:pPr>
        <w:pStyle w:val="NormalWeb"/>
        <w:shd w:val="clear" w:color="auto" w:fill="FFFFFF"/>
        <w:spacing w:before="0" w:beforeAutospacing="0" w:after="0" w:afterAutospacing="0"/>
        <w:rPr>
          <w:rFonts w:ascii="Arial" w:eastAsiaTheme="minorHAnsi" w:hAnsi="Arial" w:cs="Arial"/>
          <w:lang w:eastAsia="en-US"/>
        </w:rPr>
      </w:pPr>
    </w:p>
    <w:p w14:paraId="3236BCEC" w14:textId="78FA8837" w:rsidR="00F76DB7" w:rsidRPr="0026410E" w:rsidRDefault="00F76DB7" w:rsidP="00AB4ED3">
      <w:pPr>
        <w:rPr>
          <w:rFonts w:ascii="Arial" w:hAnsi="Arial" w:cs="Arial"/>
          <w:sz w:val="24"/>
          <w:szCs w:val="24"/>
        </w:rPr>
      </w:pPr>
    </w:p>
    <w:p w14:paraId="3E48A80E" w14:textId="04640784" w:rsidR="00F76DB7" w:rsidRPr="0026410E" w:rsidRDefault="00F76DB7" w:rsidP="00AB4ED3">
      <w:pPr>
        <w:rPr>
          <w:rFonts w:ascii="Arial" w:hAnsi="Arial" w:cs="Arial"/>
          <w:sz w:val="24"/>
          <w:szCs w:val="24"/>
        </w:rPr>
      </w:pPr>
    </w:p>
    <w:p w14:paraId="0C81120C" w14:textId="4E9E0796" w:rsidR="00F76DB7" w:rsidRPr="0026410E" w:rsidRDefault="00F76DB7" w:rsidP="00AB4ED3">
      <w:pPr>
        <w:rPr>
          <w:rFonts w:ascii="Arial" w:hAnsi="Arial" w:cs="Arial"/>
          <w:sz w:val="24"/>
          <w:szCs w:val="24"/>
        </w:rPr>
      </w:pPr>
    </w:p>
    <w:p w14:paraId="1F95EC4C" w14:textId="5596DB2D" w:rsidR="00F76DB7" w:rsidRPr="0026410E" w:rsidRDefault="00F76DB7" w:rsidP="00AB4ED3">
      <w:pPr>
        <w:rPr>
          <w:rFonts w:ascii="Arial" w:hAnsi="Arial" w:cs="Arial"/>
          <w:sz w:val="24"/>
          <w:szCs w:val="24"/>
        </w:rPr>
      </w:pPr>
    </w:p>
    <w:p w14:paraId="176336B3" w14:textId="54363357" w:rsidR="00F76DB7" w:rsidRPr="0026410E" w:rsidRDefault="00F76DB7" w:rsidP="00AB4ED3">
      <w:pPr>
        <w:rPr>
          <w:rFonts w:ascii="Arial" w:hAnsi="Arial" w:cs="Arial"/>
          <w:sz w:val="24"/>
          <w:szCs w:val="24"/>
        </w:rPr>
      </w:pPr>
    </w:p>
    <w:p w14:paraId="3E5C60EE" w14:textId="78FF5982" w:rsidR="00F76DB7" w:rsidRPr="0026410E" w:rsidRDefault="00F76DB7" w:rsidP="00AB4ED3">
      <w:pPr>
        <w:rPr>
          <w:rFonts w:ascii="Arial" w:hAnsi="Arial" w:cs="Arial"/>
          <w:sz w:val="24"/>
          <w:szCs w:val="24"/>
        </w:rPr>
      </w:pPr>
    </w:p>
    <w:p w14:paraId="7719C244" w14:textId="323E963A" w:rsidR="00F76DB7" w:rsidRPr="0026410E" w:rsidRDefault="00F76DB7" w:rsidP="00AB4ED3">
      <w:pPr>
        <w:rPr>
          <w:rFonts w:ascii="Arial" w:hAnsi="Arial" w:cs="Arial"/>
          <w:sz w:val="24"/>
          <w:szCs w:val="24"/>
        </w:rPr>
      </w:pPr>
    </w:p>
    <w:p w14:paraId="2615FBB9" w14:textId="3466BB14" w:rsidR="00F76DB7" w:rsidRPr="0026410E" w:rsidRDefault="00F76DB7" w:rsidP="00AB4ED3">
      <w:pPr>
        <w:rPr>
          <w:rFonts w:ascii="Arial" w:hAnsi="Arial" w:cs="Arial"/>
          <w:sz w:val="24"/>
          <w:szCs w:val="24"/>
        </w:rPr>
      </w:pPr>
    </w:p>
    <w:p w14:paraId="6423C40E" w14:textId="4B254C77" w:rsidR="00F76DB7" w:rsidRPr="0026410E" w:rsidRDefault="00F76DB7" w:rsidP="00AB4ED3">
      <w:pPr>
        <w:rPr>
          <w:rFonts w:ascii="Arial" w:hAnsi="Arial" w:cs="Arial"/>
          <w:sz w:val="24"/>
          <w:szCs w:val="24"/>
        </w:rPr>
      </w:pPr>
    </w:p>
    <w:p w14:paraId="70F342F9" w14:textId="3F5D512E" w:rsidR="00F76DB7" w:rsidRPr="0026410E" w:rsidRDefault="00F76DB7" w:rsidP="00AB4ED3">
      <w:pPr>
        <w:rPr>
          <w:rFonts w:ascii="Arial" w:hAnsi="Arial" w:cs="Arial"/>
          <w:sz w:val="24"/>
          <w:szCs w:val="24"/>
        </w:rPr>
      </w:pPr>
    </w:p>
    <w:p w14:paraId="7A001BF6" w14:textId="713DACCB" w:rsidR="00F76DB7" w:rsidRPr="0026410E" w:rsidRDefault="00F76DB7" w:rsidP="00AB4ED3">
      <w:pPr>
        <w:rPr>
          <w:rFonts w:ascii="Arial" w:hAnsi="Arial" w:cs="Arial"/>
          <w:sz w:val="24"/>
          <w:szCs w:val="24"/>
        </w:rPr>
      </w:pPr>
    </w:p>
    <w:p w14:paraId="661ACE79" w14:textId="2D6FD2FF" w:rsidR="00F76DB7" w:rsidRPr="0026410E" w:rsidRDefault="00F76DB7" w:rsidP="00AB4ED3">
      <w:pPr>
        <w:rPr>
          <w:rFonts w:ascii="Arial" w:hAnsi="Arial" w:cs="Arial"/>
          <w:sz w:val="24"/>
          <w:szCs w:val="24"/>
        </w:rPr>
      </w:pPr>
    </w:p>
    <w:p w14:paraId="35FE4EB7" w14:textId="781E804B" w:rsidR="00F76DB7" w:rsidRPr="0026410E" w:rsidRDefault="00F76DB7" w:rsidP="00AB4ED3">
      <w:pPr>
        <w:rPr>
          <w:rFonts w:ascii="Arial" w:hAnsi="Arial" w:cs="Arial"/>
          <w:sz w:val="24"/>
          <w:szCs w:val="24"/>
        </w:rPr>
      </w:pPr>
    </w:p>
    <w:p w14:paraId="452CB7D4" w14:textId="5F952026" w:rsidR="00F76DB7" w:rsidRPr="0026410E" w:rsidRDefault="00F76DB7" w:rsidP="00AB4ED3">
      <w:pPr>
        <w:rPr>
          <w:rFonts w:ascii="Arial" w:hAnsi="Arial" w:cs="Arial"/>
          <w:sz w:val="24"/>
          <w:szCs w:val="24"/>
        </w:rPr>
      </w:pPr>
    </w:p>
    <w:p w14:paraId="76FF2D5D" w14:textId="367C47A4" w:rsidR="00F76DB7" w:rsidRPr="0026410E" w:rsidRDefault="00F76DB7" w:rsidP="00AB4ED3">
      <w:pPr>
        <w:rPr>
          <w:rFonts w:ascii="Arial" w:hAnsi="Arial" w:cs="Arial"/>
          <w:sz w:val="24"/>
          <w:szCs w:val="24"/>
        </w:rPr>
      </w:pPr>
    </w:p>
    <w:p w14:paraId="58D525FC" w14:textId="041F125C" w:rsidR="00F76DB7" w:rsidRPr="0026410E" w:rsidRDefault="00F76DB7" w:rsidP="00AB4ED3">
      <w:pPr>
        <w:rPr>
          <w:rFonts w:ascii="Arial" w:hAnsi="Arial" w:cs="Arial"/>
          <w:sz w:val="24"/>
          <w:szCs w:val="24"/>
        </w:rPr>
      </w:pPr>
    </w:p>
    <w:p w14:paraId="371016C9" w14:textId="7F46DBCE" w:rsidR="00F76DB7" w:rsidRPr="0026410E" w:rsidRDefault="00F76DB7" w:rsidP="00AB4ED3">
      <w:pPr>
        <w:rPr>
          <w:rFonts w:ascii="Arial" w:hAnsi="Arial" w:cs="Arial"/>
          <w:sz w:val="24"/>
          <w:szCs w:val="24"/>
        </w:rPr>
      </w:pPr>
    </w:p>
    <w:p w14:paraId="5C6B7647" w14:textId="21A57928" w:rsidR="00F76DB7" w:rsidRPr="0026410E" w:rsidRDefault="00F76DB7" w:rsidP="00AB4ED3">
      <w:pPr>
        <w:rPr>
          <w:rFonts w:ascii="Arial" w:hAnsi="Arial" w:cs="Arial"/>
          <w:sz w:val="24"/>
          <w:szCs w:val="24"/>
        </w:rPr>
      </w:pPr>
    </w:p>
    <w:p w14:paraId="6425B491" w14:textId="158D11FE" w:rsidR="00F76DB7" w:rsidRPr="0026410E" w:rsidRDefault="00F76DB7" w:rsidP="00AB4ED3">
      <w:pPr>
        <w:rPr>
          <w:rFonts w:ascii="Arial" w:hAnsi="Arial" w:cs="Arial"/>
          <w:sz w:val="24"/>
          <w:szCs w:val="24"/>
        </w:rPr>
      </w:pPr>
    </w:p>
    <w:p w14:paraId="5FF805A7" w14:textId="48FDC357" w:rsidR="00F76DB7" w:rsidRPr="0026410E" w:rsidRDefault="00F76DB7" w:rsidP="00AB4ED3">
      <w:pPr>
        <w:tabs>
          <w:tab w:val="left" w:pos="6450"/>
        </w:tabs>
        <w:rPr>
          <w:rFonts w:ascii="Arial" w:hAnsi="Arial" w:cs="Arial"/>
        </w:rPr>
      </w:pPr>
      <w:r w:rsidRPr="0026410E">
        <w:rPr>
          <w:rFonts w:ascii="Arial" w:hAnsi="Arial" w:cs="Arial"/>
        </w:rPr>
        <w:tab/>
      </w:r>
    </w:p>
    <w:sectPr w:rsidR="00F76DB7" w:rsidRPr="0026410E" w:rsidSect="003D023E">
      <w:footerReference w:type="default" r:id="rId16"/>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B2B3" w16cex:dateUtc="2022-07-14T14:20:00Z"/>
  <w16cex:commentExtensible w16cex:durableId="267BAFD2" w16cex:dateUtc="2022-07-15T08:20:00Z"/>
  <w16cex:commentExtensible w16cex:durableId="267AB315" w16cex:dateUtc="2022-07-14T14:21:00Z"/>
  <w16cex:commentExtensible w16cex:durableId="267BB0A7" w16cex:dateUtc="2022-07-15T08:23:00Z"/>
  <w16cex:commentExtensible w16cex:durableId="267AB290" w16cex:dateUtc="2022-07-14T14:19:00Z"/>
  <w16cex:commentExtensible w16cex:durableId="267BB0C4" w16cex:dateUtc="2022-07-15T08:24:00Z"/>
  <w16cex:commentExtensible w16cex:durableId="267AB34D" w16cex:dateUtc="2022-07-14T14:22:00Z"/>
  <w16cex:commentExtensible w16cex:durableId="267BB196" w16cex:dateUtc="2022-07-15T08:27:00Z"/>
  <w16cex:commentExtensible w16cex:durableId="26713749" w16cex:dateUtc="2022-07-07T09:43:00Z"/>
  <w16cex:commentExtensible w16cex:durableId="267BE0C4" w16cex:dateUtc="2022-07-15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E6629" w16cid:durableId="267AB2B3"/>
  <w16cid:commentId w16cid:paraId="66703CBD" w16cid:durableId="267BAFD2"/>
  <w16cid:commentId w16cid:paraId="3CCF5EC2" w16cid:durableId="267AB315"/>
  <w16cid:commentId w16cid:paraId="788787FB" w16cid:durableId="267BB0A7"/>
  <w16cid:commentId w16cid:paraId="3C193AE3" w16cid:durableId="267AB290"/>
  <w16cid:commentId w16cid:paraId="7F90F6ED" w16cid:durableId="267BB0C4"/>
  <w16cid:commentId w16cid:paraId="75ED3968" w16cid:durableId="267AB34D"/>
  <w16cid:commentId w16cid:paraId="616F3E73" w16cid:durableId="267BB196"/>
  <w16cid:commentId w16cid:paraId="0B521748" w16cid:durableId="26713749"/>
  <w16cid:commentId w16cid:paraId="7AFAFC04" w16cid:durableId="267BE0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2C950" w14:textId="77777777" w:rsidR="00EE3140" w:rsidRDefault="00EE3140" w:rsidP="008768EC">
      <w:pPr>
        <w:spacing w:after="0" w:line="240" w:lineRule="auto"/>
      </w:pPr>
      <w:r>
        <w:separator/>
      </w:r>
    </w:p>
  </w:endnote>
  <w:endnote w:type="continuationSeparator" w:id="0">
    <w:p w14:paraId="7D87BC51" w14:textId="77777777" w:rsidR="00EE3140" w:rsidRDefault="00EE3140" w:rsidP="0087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1B98" w14:textId="585B61F8" w:rsidR="00917AB6" w:rsidRPr="00917AB6" w:rsidRDefault="00917AB6" w:rsidP="00EB6975">
    <w:pPr>
      <w:pStyle w:val="Footer"/>
      <w:ind w:right="-24"/>
      <w:rPr>
        <w:color w:val="BFBFBF" w:themeColor="background1" w:themeShade="BF"/>
        <w:sz w:val="20"/>
      </w:rPr>
    </w:pPr>
    <w:r w:rsidRPr="00917AB6">
      <w:rPr>
        <w:color w:val="BFBFBF" w:themeColor="background1" w:themeShade="BF"/>
        <w:sz w:val="20"/>
      </w:rPr>
      <w:t xml:space="preserve">EoE Public Health Training Programme Placement Policy – v. </w:t>
    </w:r>
    <w:r w:rsidR="00310B04">
      <w:rPr>
        <w:color w:val="BFBFBF" w:themeColor="background1" w:themeShade="BF"/>
        <w:sz w:val="20"/>
      </w:rPr>
      <w:t>5</w:t>
    </w:r>
    <w:r w:rsidRPr="00917AB6">
      <w:rPr>
        <w:color w:val="BFBFBF" w:themeColor="background1" w:themeShade="BF"/>
        <w:sz w:val="20"/>
      </w:rPr>
      <w:tab/>
    </w:r>
    <w:r w:rsidRPr="00917AB6">
      <w:rPr>
        <w:color w:val="BFBFBF" w:themeColor="background1" w:themeShade="BF"/>
        <w:sz w:val="20"/>
      </w:rPr>
      <w:tab/>
      <w:t>(</w:t>
    </w:r>
    <w:r w:rsidR="00EB6975">
      <w:rPr>
        <w:color w:val="BFBFBF" w:themeColor="background1" w:themeShade="BF"/>
        <w:sz w:val="20"/>
      </w:rPr>
      <w:t>July</w:t>
    </w:r>
    <w:r w:rsidRPr="00917AB6">
      <w:rPr>
        <w:color w:val="BFBFBF" w:themeColor="background1" w:themeShade="BF"/>
        <w:sz w:val="20"/>
      </w:rPr>
      <w:t xml:space="preserve"> 2022)</w:t>
    </w:r>
  </w:p>
  <w:p w14:paraId="11765DA1" w14:textId="77777777" w:rsidR="00917AB6" w:rsidRDefault="00917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DEE87" w14:textId="77777777" w:rsidR="00EE3140" w:rsidRDefault="00EE3140" w:rsidP="008768EC">
      <w:pPr>
        <w:spacing w:after="0" w:line="240" w:lineRule="auto"/>
      </w:pPr>
      <w:r>
        <w:separator/>
      </w:r>
    </w:p>
  </w:footnote>
  <w:footnote w:type="continuationSeparator" w:id="0">
    <w:p w14:paraId="731BF5FB" w14:textId="77777777" w:rsidR="00EE3140" w:rsidRDefault="00EE3140" w:rsidP="00876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297"/>
    <w:multiLevelType w:val="hybridMultilevel"/>
    <w:tmpl w:val="15B2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A6419"/>
    <w:multiLevelType w:val="hybridMultilevel"/>
    <w:tmpl w:val="CC44F0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CB26EA1"/>
    <w:multiLevelType w:val="multilevel"/>
    <w:tmpl w:val="EF8E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F5371C"/>
    <w:multiLevelType w:val="hybridMultilevel"/>
    <w:tmpl w:val="D1DC6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132F6"/>
    <w:multiLevelType w:val="hybridMultilevel"/>
    <w:tmpl w:val="ACAA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57AE5"/>
    <w:multiLevelType w:val="multilevel"/>
    <w:tmpl w:val="FAA6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9F69C2"/>
    <w:multiLevelType w:val="multilevel"/>
    <w:tmpl w:val="FD6EFB0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4EC81758"/>
    <w:multiLevelType w:val="hybridMultilevel"/>
    <w:tmpl w:val="6026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11A14"/>
    <w:multiLevelType w:val="hybridMultilevel"/>
    <w:tmpl w:val="6F00F454"/>
    <w:lvl w:ilvl="0" w:tplc="D3AAAB2A">
      <w:start w:val="1"/>
      <w:numFmt w:val="bullet"/>
      <w:lvlText w:val=""/>
      <w:lvlJc w:val="left"/>
      <w:pPr>
        <w:ind w:left="720" w:hanging="360"/>
      </w:pPr>
      <w:rPr>
        <w:rFonts w:ascii="Symbol" w:hAnsi="Symbol" w:hint="default"/>
      </w:rPr>
    </w:lvl>
    <w:lvl w:ilvl="1" w:tplc="FA5C6130">
      <w:start w:val="1"/>
      <w:numFmt w:val="bullet"/>
      <w:lvlText w:val="o"/>
      <w:lvlJc w:val="left"/>
      <w:pPr>
        <w:ind w:left="1440" w:hanging="360"/>
      </w:pPr>
      <w:rPr>
        <w:rFonts w:ascii="Courier New" w:hAnsi="Courier New" w:hint="default"/>
      </w:rPr>
    </w:lvl>
    <w:lvl w:ilvl="2" w:tplc="F4505CB2">
      <w:start w:val="1"/>
      <w:numFmt w:val="bullet"/>
      <w:lvlText w:val=""/>
      <w:lvlJc w:val="left"/>
      <w:pPr>
        <w:ind w:left="2160" w:hanging="360"/>
      </w:pPr>
      <w:rPr>
        <w:rFonts w:ascii="Wingdings" w:hAnsi="Wingdings" w:hint="default"/>
      </w:rPr>
    </w:lvl>
    <w:lvl w:ilvl="3" w:tplc="AC6AEE4C">
      <w:start w:val="1"/>
      <w:numFmt w:val="bullet"/>
      <w:lvlText w:val=""/>
      <w:lvlJc w:val="left"/>
      <w:pPr>
        <w:ind w:left="2880" w:hanging="360"/>
      </w:pPr>
      <w:rPr>
        <w:rFonts w:ascii="Symbol" w:hAnsi="Symbol" w:hint="default"/>
      </w:rPr>
    </w:lvl>
    <w:lvl w:ilvl="4" w:tplc="89A4BA4E">
      <w:start w:val="1"/>
      <w:numFmt w:val="bullet"/>
      <w:lvlText w:val="o"/>
      <w:lvlJc w:val="left"/>
      <w:pPr>
        <w:ind w:left="3600" w:hanging="360"/>
      </w:pPr>
      <w:rPr>
        <w:rFonts w:ascii="Courier New" w:hAnsi="Courier New" w:hint="default"/>
      </w:rPr>
    </w:lvl>
    <w:lvl w:ilvl="5" w:tplc="DA14C412">
      <w:start w:val="1"/>
      <w:numFmt w:val="bullet"/>
      <w:lvlText w:val=""/>
      <w:lvlJc w:val="left"/>
      <w:pPr>
        <w:ind w:left="4320" w:hanging="360"/>
      </w:pPr>
      <w:rPr>
        <w:rFonts w:ascii="Wingdings" w:hAnsi="Wingdings" w:hint="default"/>
      </w:rPr>
    </w:lvl>
    <w:lvl w:ilvl="6" w:tplc="89087BD2">
      <w:start w:val="1"/>
      <w:numFmt w:val="bullet"/>
      <w:lvlText w:val=""/>
      <w:lvlJc w:val="left"/>
      <w:pPr>
        <w:ind w:left="5040" w:hanging="360"/>
      </w:pPr>
      <w:rPr>
        <w:rFonts w:ascii="Symbol" w:hAnsi="Symbol" w:hint="default"/>
      </w:rPr>
    </w:lvl>
    <w:lvl w:ilvl="7" w:tplc="C90C4CB6">
      <w:start w:val="1"/>
      <w:numFmt w:val="bullet"/>
      <w:lvlText w:val="o"/>
      <w:lvlJc w:val="left"/>
      <w:pPr>
        <w:ind w:left="5760" w:hanging="360"/>
      </w:pPr>
      <w:rPr>
        <w:rFonts w:ascii="Courier New" w:hAnsi="Courier New" w:hint="default"/>
      </w:rPr>
    </w:lvl>
    <w:lvl w:ilvl="8" w:tplc="457295E4">
      <w:start w:val="1"/>
      <w:numFmt w:val="bullet"/>
      <w:lvlText w:val=""/>
      <w:lvlJc w:val="left"/>
      <w:pPr>
        <w:ind w:left="6480" w:hanging="360"/>
      </w:pPr>
      <w:rPr>
        <w:rFonts w:ascii="Wingdings" w:hAnsi="Wingdings" w:hint="default"/>
      </w:rPr>
    </w:lvl>
  </w:abstractNum>
  <w:abstractNum w:abstractNumId="9" w15:restartNumberingAfterBreak="0">
    <w:nsid w:val="5EE122A5"/>
    <w:multiLevelType w:val="hybridMultilevel"/>
    <w:tmpl w:val="7AF2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F167BB"/>
    <w:multiLevelType w:val="hybridMultilevel"/>
    <w:tmpl w:val="FCBE9D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38740FE"/>
    <w:multiLevelType w:val="multilevel"/>
    <w:tmpl w:val="1CFE8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8"/>
  </w:num>
  <w:num w:numId="2">
    <w:abstractNumId w:val="1"/>
  </w:num>
  <w:num w:numId="3">
    <w:abstractNumId w:val="9"/>
  </w:num>
  <w:num w:numId="4">
    <w:abstractNumId w:val="7"/>
  </w:num>
  <w:num w:numId="5">
    <w:abstractNumId w:val="0"/>
  </w:num>
  <w:num w:numId="6">
    <w:abstractNumId w:val="3"/>
  </w:num>
  <w:num w:numId="7">
    <w:abstractNumId w:val="4"/>
  </w:num>
  <w:num w:numId="8">
    <w:abstractNumId w:val="10"/>
  </w:num>
  <w:num w:numId="9">
    <w:abstractNumId w:val="3"/>
  </w:num>
  <w:num w:numId="10">
    <w:abstractNumId w:val="2"/>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EC"/>
    <w:rsid w:val="00000AAE"/>
    <w:rsid w:val="00017C0A"/>
    <w:rsid w:val="0007760E"/>
    <w:rsid w:val="000821EB"/>
    <w:rsid w:val="00090D9F"/>
    <w:rsid w:val="000B0656"/>
    <w:rsid w:val="000C6B63"/>
    <w:rsid w:val="00116811"/>
    <w:rsid w:val="0014754B"/>
    <w:rsid w:val="00147BBB"/>
    <w:rsid w:val="00157579"/>
    <w:rsid w:val="001615CE"/>
    <w:rsid w:val="001B0319"/>
    <w:rsid w:val="001B1998"/>
    <w:rsid w:val="001E29BE"/>
    <w:rsid w:val="001F497D"/>
    <w:rsid w:val="0020323C"/>
    <w:rsid w:val="00240E2A"/>
    <w:rsid w:val="00252859"/>
    <w:rsid w:val="0025687A"/>
    <w:rsid w:val="00263698"/>
    <w:rsid w:val="0026410E"/>
    <w:rsid w:val="00281803"/>
    <w:rsid w:val="002829C1"/>
    <w:rsid w:val="00285717"/>
    <w:rsid w:val="002875B2"/>
    <w:rsid w:val="00292776"/>
    <w:rsid w:val="00293C0B"/>
    <w:rsid w:val="002E6F3D"/>
    <w:rsid w:val="002F15A2"/>
    <w:rsid w:val="002F53EF"/>
    <w:rsid w:val="00310B04"/>
    <w:rsid w:val="003172AC"/>
    <w:rsid w:val="00332E22"/>
    <w:rsid w:val="00375DAB"/>
    <w:rsid w:val="003A57BE"/>
    <w:rsid w:val="003B5441"/>
    <w:rsid w:val="003D023E"/>
    <w:rsid w:val="00402530"/>
    <w:rsid w:val="00422111"/>
    <w:rsid w:val="00444ACD"/>
    <w:rsid w:val="00473362"/>
    <w:rsid w:val="0048550D"/>
    <w:rsid w:val="0048716D"/>
    <w:rsid w:val="00496893"/>
    <w:rsid w:val="004C1766"/>
    <w:rsid w:val="004D4E9C"/>
    <w:rsid w:val="004F69AE"/>
    <w:rsid w:val="00516513"/>
    <w:rsid w:val="00575321"/>
    <w:rsid w:val="005877F4"/>
    <w:rsid w:val="00615B3D"/>
    <w:rsid w:val="006348DC"/>
    <w:rsid w:val="006748D7"/>
    <w:rsid w:val="00697625"/>
    <w:rsid w:val="006A5217"/>
    <w:rsid w:val="006D0B09"/>
    <w:rsid w:val="00746BBB"/>
    <w:rsid w:val="00790E74"/>
    <w:rsid w:val="007A6F02"/>
    <w:rsid w:val="007E1E1E"/>
    <w:rsid w:val="007E6E4D"/>
    <w:rsid w:val="008768EC"/>
    <w:rsid w:val="00885455"/>
    <w:rsid w:val="008C2422"/>
    <w:rsid w:val="008F5CAF"/>
    <w:rsid w:val="008F6A5A"/>
    <w:rsid w:val="00914FF1"/>
    <w:rsid w:val="00917AB6"/>
    <w:rsid w:val="00975687"/>
    <w:rsid w:val="00980B05"/>
    <w:rsid w:val="00990BAB"/>
    <w:rsid w:val="00993892"/>
    <w:rsid w:val="009E02ED"/>
    <w:rsid w:val="00A14FD3"/>
    <w:rsid w:val="00A41FFA"/>
    <w:rsid w:val="00AB4ED3"/>
    <w:rsid w:val="00AC4D07"/>
    <w:rsid w:val="00AD0606"/>
    <w:rsid w:val="00AD1D90"/>
    <w:rsid w:val="00AD332D"/>
    <w:rsid w:val="00AE52A8"/>
    <w:rsid w:val="00AF1C05"/>
    <w:rsid w:val="00AF4724"/>
    <w:rsid w:val="00AF6F35"/>
    <w:rsid w:val="00B3481B"/>
    <w:rsid w:val="00B47FED"/>
    <w:rsid w:val="00B53D1A"/>
    <w:rsid w:val="00B621B4"/>
    <w:rsid w:val="00B75E88"/>
    <w:rsid w:val="00B91CE0"/>
    <w:rsid w:val="00BB01F9"/>
    <w:rsid w:val="00BC588C"/>
    <w:rsid w:val="00BF4CC7"/>
    <w:rsid w:val="00C1155A"/>
    <w:rsid w:val="00C531FD"/>
    <w:rsid w:val="00C5548A"/>
    <w:rsid w:val="00C752C7"/>
    <w:rsid w:val="00C91456"/>
    <w:rsid w:val="00C91ED3"/>
    <w:rsid w:val="00CF114F"/>
    <w:rsid w:val="00D85D59"/>
    <w:rsid w:val="00DA13DD"/>
    <w:rsid w:val="00DA7013"/>
    <w:rsid w:val="00E4176C"/>
    <w:rsid w:val="00E567A7"/>
    <w:rsid w:val="00E8679D"/>
    <w:rsid w:val="00EA6947"/>
    <w:rsid w:val="00EB6975"/>
    <w:rsid w:val="00EE3140"/>
    <w:rsid w:val="00EE3337"/>
    <w:rsid w:val="00F348D0"/>
    <w:rsid w:val="00F41DD8"/>
    <w:rsid w:val="00F42668"/>
    <w:rsid w:val="00F6572A"/>
    <w:rsid w:val="00F73D09"/>
    <w:rsid w:val="00F755DF"/>
    <w:rsid w:val="00F76DB7"/>
    <w:rsid w:val="00F91EB5"/>
    <w:rsid w:val="00FA3ED2"/>
    <w:rsid w:val="00FE0684"/>
    <w:rsid w:val="0627955E"/>
    <w:rsid w:val="0C96D6E2"/>
    <w:rsid w:val="13E0B2FC"/>
    <w:rsid w:val="14A1E8C7"/>
    <w:rsid w:val="17D98989"/>
    <w:rsid w:val="1A36CC23"/>
    <w:rsid w:val="1BD29C84"/>
    <w:rsid w:val="1FE49B6E"/>
    <w:rsid w:val="21806BCF"/>
    <w:rsid w:val="29C238C1"/>
    <w:rsid w:val="2B53273F"/>
    <w:rsid w:val="2BE8C04E"/>
    <w:rsid w:val="3158F950"/>
    <w:rsid w:val="31AFF464"/>
    <w:rsid w:val="325801D2"/>
    <w:rsid w:val="3B5EC430"/>
    <w:rsid w:val="40D2553B"/>
    <w:rsid w:val="412238A5"/>
    <w:rsid w:val="49D91799"/>
    <w:rsid w:val="4BF099F6"/>
    <w:rsid w:val="4FA47994"/>
    <w:rsid w:val="51342E8A"/>
    <w:rsid w:val="514049F5"/>
    <w:rsid w:val="5366D182"/>
    <w:rsid w:val="5477EAB7"/>
    <w:rsid w:val="59EF3B63"/>
    <w:rsid w:val="5D0DB3C8"/>
    <w:rsid w:val="5E05A4A0"/>
    <w:rsid w:val="5E12B192"/>
    <w:rsid w:val="5E7D28B7"/>
    <w:rsid w:val="61E124EB"/>
    <w:rsid w:val="6259D7F2"/>
    <w:rsid w:val="67383590"/>
    <w:rsid w:val="6850666F"/>
    <w:rsid w:val="692B0105"/>
    <w:rsid w:val="6D23D792"/>
    <w:rsid w:val="6F9A4289"/>
    <w:rsid w:val="72472C1F"/>
    <w:rsid w:val="746DB3AC"/>
    <w:rsid w:val="76A64BEC"/>
    <w:rsid w:val="79491255"/>
    <w:rsid w:val="795A4D2C"/>
    <w:rsid w:val="7C80B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6FCDC"/>
  <w15:chartTrackingRefBased/>
  <w15:docId w15:val="{A504FA1A-AB6A-48EC-8F49-14BC8A7F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41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68EC"/>
    <w:pPr>
      <w:ind w:left="720"/>
      <w:contextualSpacing/>
    </w:pPr>
  </w:style>
  <w:style w:type="paragraph" w:styleId="FootnoteText">
    <w:name w:val="footnote text"/>
    <w:basedOn w:val="Normal"/>
    <w:link w:val="FootnoteTextChar"/>
    <w:uiPriority w:val="99"/>
    <w:semiHidden/>
    <w:unhideWhenUsed/>
    <w:rsid w:val="00876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8EC"/>
    <w:rPr>
      <w:sz w:val="20"/>
      <w:szCs w:val="20"/>
    </w:rPr>
  </w:style>
  <w:style w:type="character" w:styleId="FootnoteReference">
    <w:name w:val="footnote reference"/>
    <w:basedOn w:val="DefaultParagraphFont"/>
    <w:uiPriority w:val="99"/>
    <w:semiHidden/>
    <w:unhideWhenUsed/>
    <w:rsid w:val="008768EC"/>
    <w:rPr>
      <w:vertAlign w:val="superscript"/>
    </w:rPr>
  </w:style>
  <w:style w:type="character" w:styleId="Hyperlink">
    <w:name w:val="Hyperlink"/>
    <w:basedOn w:val="DefaultParagraphFont"/>
    <w:uiPriority w:val="99"/>
    <w:unhideWhenUsed/>
    <w:rsid w:val="002875B2"/>
    <w:rPr>
      <w:color w:val="0563C1" w:themeColor="hyperlink"/>
      <w:u w:val="single"/>
    </w:rPr>
  </w:style>
  <w:style w:type="table" w:styleId="TableGrid">
    <w:name w:val="Table Grid"/>
    <w:basedOn w:val="TableNormal"/>
    <w:uiPriority w:val="39"/>
    <w:rsid w:val="003D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AB6"/>
  </w:style>
  <w:style w:type="paragraph" w:styleId="Footer">
    <w:name w:val="footer"/>
    <w:basedOn w:val="Normal"/>
    <w:link w:val="FooterChar"/>
    <w:uiPriority w:val="99"/>
    <w:unhideWhenUsed/>
    <w:rsid w:val="00917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AB6"/>
  </w:style>
  <w:style w:type="paragraph" w:styleId="Revision">
    <w:name w:val="Revision"/>
    <w:hidden/>
    <w:uiPriority w:val="99"/>
    <w:semiHidden/>
    <w:rsid w:val="00FA3ED2"/>
    <w:pPr>
      <w:spacing w:after="0" w:line="240" w:lineRule="auto"/>
    </w:pPr>
  </w:style>
  <w:style w:type="character" w:customStyle="1" w:styleId="UnresolvedMention1">
    <w:name w:val="Unresolved Mention1"/>
    <w:basedOn w:val="DefaultParagraphFont"/>
    <w:uiPriority w:val="99"/>
    <w:semiHidden/>
    <w:unhideWhenUsed/>
    <w:rsid w:val="00C1155A"/>
    <w:rPr>
      <w:color w:val="605E5C"/>
      <w:shd w:val="clear" w:color="auto" w:fill="E1DFDD"/>
    </w:rPr>
  </w:style>
  <w:style w:type="character" w:styleId="CommentReference">
    <w:name w:val="annotation reference"/>
    <w:basedOn w:val="DefaultParagraphFont"/>
    <w:uiPriority w:val="99"/>
    <w:semiHidden/>
    <w:unhideWhenUsed/>
    <w:rsid w:val="00C752C7"/>
    <w:rPr>
      <w:sz w:val="16"/>
      <w:szCs w:val="16"/>
    </w:rPr>
  </w:style>
  <w:style w:type="paragraph" w:styleId="CommentText">
    <w:name w:val="annotation text"/>
    <w:basedOn w:val="Normal"/>
    <w:link w:val="CommentTextChar"/>
    <w:uiPriority w:val="99"/>
    <w:unhideWhenUsed/>
    <w:rsid w:val="00C752C7"/>
    <w:pPr>
      <w:spacing w:line="240" w:lineRule="auto"/>
    </w:pPr>
    <w:rPr>
      <w:sz w:val="20"/>
      <w:szCs w:val="20"/>
    </w:rPr>
  </w:style>
  <w:style w:type="character" w:customStyle="1" w:styleId="CommentTextChar">
    <w:name w:val="Comment Text Char"/>
    <w:basedOn w:val="DefaultParagraphFont"/>
    <w:link w:val="CommentText"/>
    <w:uiPriority w:val="99"/>
    <w:rsid w:val="00C752C7"/>
    <w:rPr>
      <w:sz w:val="20"/>
      <w:szCs w:val="20"/>
    </w:rPr>
  </w:style>
  <w:style w:type="paragraph" w:styleId="CommentSubject">
    <w:name w:val="annotation subject"/>
    <w:basedOn w:val="CommentText"/>
    <w:next w:val="CommentText"/>
    <w:link w:val="CommentSubjectChar"/>
    <w:uiPriority w:val="99"/>
    <w:semiHidden/>
    <w:unhideWhenUsed/>
    <w:rsid w:val="00C752C7"/>
    <w:rPr>
      <w:b/>
      <w:bCs/>
    </w:rPr>
  </w:style>
  <w:style w:type="character" w:customStyle="1" w:styleId="CommentSubjectChar">
    <w:name w:val="Comment Subject Char"/>
    <w:basedOn w:val="CommentTextChar"/>
    <w:link w:val="CommentSubject"/>
    <w:uiPriority w:val="99"/>
    <w:semiHidden/>
    <w:rsid w:val="00C752C7"/>
    <w:rPr>
      <w:b/>
      <w:bCs/>
      <w:sz w:val="20"/>
      <w:szCs w:val="20"/>
    </w:rPr>
  </w:style>
  <w:style w:type="character" w:customStyle="1" w:styleId="Heading1Char">
    <w:name w:val="Heading 1 Char"/>
    <w:basedOn w:val="DefaultParagraphFont"/>
    <w:link w:val="Heading1"/>
    <w:uiPriority w:val="9"/>
    <w:rsid w:val="0026410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B6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08520">
      <w:bodyDiv w:val="1"/>
      <w:marLeft w:val="0"/>
      <w:marRight w:val="0"/>
      <w:marTop w:val="0"/>
      <w:marBottom w:val="0"/>
      <w:divBdr>
        <w:top w:val="none" w:sz="0" w:space="0" w:color="auto"/>
        <w:left w:val="none" w:sz="0" w:space="0" w:color="auto"/>
        <w:bottom w:val="none" w:sz="0" w:space="0" w:color="auto"/>
        <w:right w:val="none" w:sz="0" w:space="0" w:color="auto"/>
      </w:divBdr>
    </w:div>
    <w:div w:id="1012489433">
      <w:bodyDiv w:val="1"/>
      <w:marLeft w:val="0"/>
      <w:marRight w:val="0"/>
      <w:marTop w:val="0"/>
      <w:marBottom w:val="0"/>
      <w:divBdr>
        <w:top w:val="none" w:sz="0" w:space="0" w:color="auto"/>
        <w:left w:val="none" w:sz="0" w:space="0" w:color="auto"/>
        <w:bottom w:val="none" w:sz="0" w:space="0" w:color="auto"/>
        <w:right w:val="none" w:sz="0" w:space="0" w:color="auto"/>
      </w:divBdr>
    </w:div>
    <w:div w:id="1716468106">
      <w:bodyDiv w:val="1"/>
      <w:marLeft w:val="0"/>
      <w:marRight w:val="0"/>
      <w:marTop w:val="0"/>
      <w:marBottom w:val="0"/>
      <w:divBdr>
        <w:top w:val="none" w:sz="0" w:space="0" w:color="auto"/>
        <w:left w:val="none" w:sz="0" w:space="0" w:color="auto"/>
        <w:bottom w:val="none" w:sz="0" w:space="0" w:color="auto"/>
        <w:right w:val="none" w:sz="0" w:space="0" w:color="auto"/>
      </w:divBdr>
    </w:div>
    <w:div w:id="19652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med.org.uk/gold-guide-8th-edi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ph.org.uk/training-careers/specialty-training/curricul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hschool.eoe@hee.nhs.uk"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eoe.hee.nhs.uk/faculty-educators/out-programme-oop/out-programm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2B4121044EE41B40F44775CDE22F3" ma:contentTypeVersion="14" ma:contentTypeDescription="Create a new document." ma:contentTypeScope="" ma:versionID="475af3d74241fb948bcf1cc17ce8b5b3">
  <xsd:schema xmlns:xsd="http://www.w3.org/2001/XMLSchema" xmlns:xs="http://www.w3.org/2001/XMLSchema" xmlns:p="http://schemas.microsoft.com/office/2006/metadata/properties" xmlns:ns3="f74d62f2-bc26-4ffc-8d8b-e2016340ab0f" xmlns:ns4="753ad246-3c57-4c5e-8ae5-100e6affc26e" targetNamespace="http://schemas.microsoft.com/office/2006/metadata/properties" ma:root="true" ma:fieldsID="e45ff8c977df50365f13e873c364ae31" ns3:_="" ns4:_="">
    <xsd:import namespace="f74d62f2-bc26-4ffc-8d8b-e2016340ab0f"/>
    <xsd:import namespace="753ad246-3c57-4c5e-8ae5-100e6affc2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62f2-bc26-4ffc-8d8b-e2016340a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ad246-3c57-4c5e-8ae5-100e6affc2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B1C1-D1CB-4309-AB47-68BB71EA0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62f2-bc26-4ffc-8d8b-e2016340ab0f"/>
    <ds:schemaRef ds:uri="753ad246-3c57-4c5e-8ae5-100e6affc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A58C2-F31C-4D4E-90FD-1FD38180CB5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74d62f2-bc26-4ffc-8d8b-e2016340ab0f"/>
    <ds:schemaRef ds:uri="http://schemas.microsoft.com/office/infopath/2007/PartnerControls"/>
    <ds:schemaRef ds:uri="753ad246-3c57-4c5e-8ae5-100e6affc26e"/>
    <ds:schemaRef ds:uri="http://www.w3.org/XML/1998/namespace"/>
  </ds:schemaRefs>
</ds:datastoreItem>
</file>

<file path=customXml/itemProps3.xml><?xml version="1.0" encoding="utf-8"?>
<ds:datastoreItem xmlns:ds="http://schemas.openxmlformats.org/officeDocument/2006/customXml" ds:itemID="{0F933DB7-AE73-4252-96C3-EA0CDFA369CB}">
  <ds:schemaRefs>
    <ds:schemaRef ds:uri="http://schemas.microsoft.com/sharepoint/v3/contenttype/forms"/>
  </ds:schemaRefs>
</ds:datastoreItem>
</file>

<file path=customXml/itemProps4.xml><?xml version="1.0" encoding="utf-8"?>
<ds:datastoreItem xmlns:ds="http://schemas.openxmlformats.org/officeDocument/2006/customXml" ds:itemID="{BCDDD9E0-623E-47F0-8962-B709F0CA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13544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Watson</dc:creator>
  <cp:keywords/>
  <dc:description/>
  <cp:lastModifiedBy>Kirsteen Watson</cp:lastModifiedBy>
  <cp:revision>2</cp:revision>
  <dcterms:created xsi:type="dcterms:W3CDTF">2022-07-15T13:45:00Z</dcterms:created>
  <dcterms:modified xsi:type="dcterms:W3CDTF">2022-07-15T13:45:00Z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2022-05-18T13:01:15Z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068cf4c0-ebb5-421c-927d-0000b80c7bd9</vt:lpwstr>
  </property>
  <property fmtid="{D5CDD505-2E9C-101B-9397-08002B2CF9AE}" pid="8" name="MSIP_Label_39d8be9e-c8d9-4b9c-bd40-2c27cc7ea2e6_ContentBits">
    <vt:lpwstr>0</vt:lpwstr>
  </property>
  <property fmtid="{D5CDD505-2E9C-101B-9397-08002B2CF9AE}" pid="9" name="ContentTypeId">
    <vt:lpwstr>0x010100A6A2B4121044EE41B40F44775CDE22F3</vt:lpwstr>
  </property>
</Properties>
</file>