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DF2D8" w14:textId="77777777" w:rsidR="00933394" w:rsidRDefault="00933394" w:rsidP="00DA527C"/>
    <w:p w14:paraId="0599FA13" w14:textId="77777777" w:rsidR="00933394" w:rsidRDefault="00933394" w:rsidP="00DA527C"/>
    <w:p w14:paraId="7F1B67D1" w14:textId="77777777" w:rsidR="00933394" w:rsidRDefault="00933394" w:rsidP="00DA527C"/>
    <w:p w14:paraId="596AB09D" w14:textId="30C982DB" w:rsidR="00933394" w:rsidRPr="003F0EFE" w:rsidRDefault="008E2F44" w:rsidP="00933394">
      <w:pPr>
        <w:pStyle w:val="Heading1"/>
        <w:rPr>
          <w:color w:val="1F497D" w:themeColor="text2"/>
          <w:sz w:val="72"/>
        </w:rPr>
      </w:pPr>
      <w:bookmarkStart w:id="0" w:name="_Toc142910799"/>
      <w:r w:rsidRPr="003F0EFE">
        <w:rPr>
          <w:color w:val="1F497D" w:themeColor="text2"/>
          <w:sz w:val="72"/>
        </w:rPr>
        <w:t xml:space="preserve">EoE Public Health </w:t>
      </w:r>
      <w:r w:rsidR="00E23CBD" w:rsidRPr="003F0EFE">
        <w:rPr>
          <w:color w:val="1F497D" w:themeColor="text2"/>
          <w:sz w:val="72"/>
        </w:rPr>
        <w:t xml:space="preserve">Training Programme: </w:t>
      </w:r>
      <w:r w:rsidRPr="003F0EFE">
        <w:rPr>
          <w:color w:val="1F497D" w:themeColor="text2"/>
          <w:sz w:val="72"/>
        </w:rPr>
        <w:t>Guidance for Registrars &amp; Supervisors</w:t>
      </w:r>
      <w:bookmarkEnd w:id="0"/>
    </w:p>
    <w:p w14:paraId="6D066241" w14:textId="77777777" w:rsidR="00FA24FA" w:rsidRDefault="00FA24FA" w:rsidP="00FA24FA"/>
    <w:p w14:paraId="28F4550C" w14:textId="77777777" w:rsidR="00FA24FA" w:rsidRDefault="00FA24FA" w:rsidP="00FA24FA"/>
    <w:p w14:paraId="406F6388" w14:textId="77777777" w:rsidR="00FA24FA" w:rsidRDefault="00FA24FA" w:rsidP="00FA24FA"/>
    <w:p w14:paraId="0C4A3EC3" w14:textId="77777777" w:rsidR="00FA24FA" w:rsidRDefault="00FA24FA" w:rsidP="00FA24FA"/>
    <w:p w14:paraId="175676F7" w14:textId="77777777" w:rsidR="00FA24FA" w:rsidRDefault="00FA24FA" w:rsidP="00FA24FA"/>
    <w:p w14:paraId="6B1E9714" w14:textId="77777777" w:rsidR="00FA24FA" w:rsidRDefault="00FA24FA" w:rsidP="00FA24FA"/>
    <w:p w14:paraId="0F96C0B2" w14:textId="77777777" w:rsidR="00FA24FA" w:rsidRDefault="00FA24FA" w:rsidP="00FA24FA"/>
    <w:p w14:paraId="256B2BD5" w14:textId="77777777" w:rsidR="00FA24FA" w:rsidRDefault="00FA24FA" w:rsidP="00FA24FA"/>
    <w:p w14:paraId="1B7D4294" w14:textId="77777777" w:rsidR="00FA24FA" w:rsidRDefault="00FA24FA" w:rsidP="00FA24FA"/>
    <w:p w14:paraId="2F6FE416" w14:textId="77777777" w:rsidR="00FA24FA" w:rsidRDefault="00FA24FA" w:rsidP="00FA24FA"/>
    <w:p w14:paraId="728DDBEF" w14:textId="77777777" w:rsidR="00FA24FA" w:rsidRDefault="00FA24FA" w:rsidP="00FA24FA"/>
    <w:p w14:paraId="473B45A7" w14:textId="77777777" w:rsidR="00FA24FA" w:rsidRDefault="00FA24FA" w:rsidP="00FA24FA"/>
    <w:p w14:paraId="47EBEBD0" w14:textId="77777777" w:rsidR="00FA24FA" w:rsidRDefault="00FA24FA" w:rsidP="00FA24FA"/>
    <w:p w14:paraId="40C263BA" w14:textId="77777777" w:rsidR="00FA24FA" w:rsidRDefault="00FA24FA" w:rsidP="00FA24FA"/>
    <w:p w14:paraId="7C78B640" w14:textId="77777777" w:rsidR="00FA24FA" w:rsidRDefault="00FA24FA" w:rsidP="00FA24FA"/>
    <w:p w14:paraId="3DF4B3BB" w14:textId="77777777" w:rsidR="00FA24FA" w:rsidRDefault="00FA24FA" w:rsidP="00FA24FA"/>
    <w:p w14:paraId="6F9FD7C9" w14:textId="77777777" w:rsidR="00FA24FA" w:rsidRDefault="00FA24FA" w:rsidP="00FA24FA"/>
    <w:p w14:paraId="62262577" w14:textId="77777777" w:rsidR="00FA24FA" w:rsidRDefault="00FA24FA" w:rsidP="00FA24FA"/>
    <w:p w14:paraId="6C783259" w14:textId="77777777" w:rsidR="00FA24FA" w:rsidRDefault="00FA24FA" w:rsidP="00FA24FA"/>
    <w:p w14:paraId="5A3084A7" w14:textId="77777777" w:rsidR="00FA24FA" w:rsidRDefault="00FA24FA" w:rsidP="00FA24FA"/>
    <w:p w14:paraId="125DF27B" w14:textId="77777777" w:rsidR="00FA24FA" w:rsidRDefault="00FA24FA" w:rsidP="00FA24FA"/>
    <w:p w14:paraId="392C1D2B" w14:textId="77777777" w:rsidR="00FA24FA" w:rsidRDefault="00FA24FA" w:rsidP="00FA24FA"/>
    <w:p w14:paraId="6C67D535" w14:textId="77777777" w:rsidR="00FA24FA" w:rsidRDefault="00FA24FA" w:rsidP="00FA24FA"/>
    <w:p w14:paraId="666B433E" w14:textId="77777777" w:rsidR="00FA24FA" w:rsidRDefault="00FA24FA" w:rsidP="00FA24FA"/>
    <w:p w14:paraId="3BFF9E6E" w14:textId="77777777" w:rsidR="00FA24FA" w:rsidRDefault="00FA24FA" w:rsidP="00FA24FA"/>
    <w:p w14:paraId="586DB3EE" w14:textId="77777777" w:rsidR="00FA24FA" w:rsidRDefault="00FA24FA" w:rsidP="00FA24FA"/>
    <w:p w14:paraId="039CA6BA" w14:textId="77777777" w:rsidR="00FA24FA" w:rsidRDefault="00FA24FA" w:rsidP="00FA24FA"/>
    <w:p w14:paraId="2BB4EB50" w14:textId="77777777" w:rsidR="00FA24FA" w:rsidRDefault="00FA24FA" w:rsidP="00FA24FA"/>
    <w:p w14:paraId="56B42950" w14:textId="77777777" w:rsidR="00FA24FA" w:rsidRDefault="00FA24FA" w:rsidP="00FA24FA"/>
    <w:p w14:paraId="58A1C651" w14:textId="77777777" w:rsidR="00FA24FA" w:rsidRDefault="00FA24FA" w:rsidP="00FA24FA"/>
    <w:p w14:paraId="5141EC9D" w14:textId="77777777" w:rsidR="00FA24FA" w:rsidRDefault="00FA24FA" w:rsidP="00FA24FA"/>
    <w:p w14:paraId="691F1F0B" w14:textId="77777777" w:rsidR="00FA24FA" w:rsidRDefault="00FA24FA" w:rsidP="00FA24FA"/>
    <w:p w14:paraId="69F6EB4B" w14:textId="77777777" w:rsidR="00FA24FA" w:rsidRDefault="00FA24FA" w:rsidP="00FA24FA"/>
    <w:p w14:paraId="389FD7E4" w14:textId="77777777" w:rsidR="00FA24FA" w:rsidRPr="00FA24FA" w:rsidRDefault="00FA24FA" w:rsidP="00FA24FA"/>
    <w:p w14:paraId="672A15ED" w14:textId="77777777" w:rsidR="00B71CEC" w:rsidRDefault="00AE49B5" w:rsidP="003E180C">
      <w:pPr>
        <w:pStyle w:val="Heading3"/>
      </w:pPr>
      <w:r>
        <w:tab/>
      </w:r>
      <w:r>
        <w:tab/>
      </w:r>
      <w:r>
        <w:tab/>
      </w:r>
      <w:r>
        <w:tab/>
      </w:r>
      <w:r>
        <w:tab/>
      </w:r>
      <w:r>
        <w:tab/>
      </w:r>
      <w:r>
        <w:tab/>
      </w:r>
    </w:p>
    <w:sdt>
      <w:sdtPr>
        <w:rPr>
          <w:rFonts w:ascii="Arial" w:eastAsiaTheme="minorEastAsia" w:hAnsi="Arial" w:cs="Arial"/>
          <w:b/>
          <w:bCs/>
          <w:color w:val="1F497D" w:themeColor="text2"/>
          <w:sz w:val="24"/>
          <w:szCs w:val="24"/>
          <w:lang w:val="en-GB"/>
        </w:rPr>
        <w:id w:val="599539275"/>
        <w:docPartObj>
          <w:docPartGallery w:val="Table of Contents"/>
          <w:docPartUnique/>
        </w:docPartObj>
      </w:sdtPr>
      <w:sdtEndPr>
        <w:rPr>
          <w:rFonts w:cstheme="minorBidi"/>
          <w:noProof/>
          <w:color w:val="auto"/>
        </w:rPr>
      </w:sdtEndPr>
      <w:sdtContent>
        <w:p w14:paraId="5498059B" w14:textId="77777777" w:rsidR="00FC1C0A" w:rsidRDefault="00FC1C0A">
          <w:pPr>
            <w:pStyle w:val="TOCHeading"/>
            <w:rPr>
              <w:rFonts w:ascii="Arial" w:hAnsi="Arial" w:cs="Arial"/>
              <w:b/>
              <w:bCs/>
              <w:color w:val="1F497D" w:themeColor="text2"/>
            </w:rPr>
          </w:pPr>
          <w:r w:rsidRPr="006D0A2E">
            <w:rPr>
              <w:rFonts w:ascii="Arial" w:hAnsi="Arial" w:cs="Arial"/>
              <w:b/>
              <w:bCs/>
              <w:color w:val="1F497D" w:themeColor="text2"/>
            </w:rPr>
            <w:t>Contents</w:t>
          </w:r>
        </w:p>
        <w:p w14:paraId="5E79660C" w14:textId="77777777" w:rsidR="006D0A2E" w:rsidRPr="006D0A2E" w:rsidRDefault="006D0A2E" w:rsidP="006D0A2E">
          <w:pPr>
            <w:rPr>
              <w:lang w:val="en-US"/>
            </w:rPr>
          </w:pPr>
        </w:p>
        <w:p w14:paraId="52ED7757" w14:textId="52A4D994" w:rsidR="004D2B9D" w:rsidRDefault="00FC1C0A">
          <w:pPr>
            <w:pStyle w:val="TOC1"/>
            <w:tabs>
              <w:tab w:val="right" w:leader="dot" w:pos="10188"/>
            </w:tabs>
            <w:rPr>
              <w:rFonts w:asciiTheme="minorHAnsi" w:hAnsiTheme="minorHAnsi"/>
              <w:noProof/>
              <w:kern w:val="2"/>
              <w:sz w:val="22"/>
              <w:szCs w:val="22"/>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42910799" w:history="1">
            <w:r w:rsidR="004D2B9D" w:rsidRPr="00D83B78">
              <w:rPr>
                <w:rStyle w:val="Hyperlink"/>
                <w:noProof/>
              </w:rPr>
              <w:t>EoE Public Health Training Programme: Guidance for Registrars &amp; Supervisors</w:t>
            </w:r>
            <w:r w:rsidR="004D2B9D">
              <w:rPr>
                <w:noProof/>
                <w:webHidden/>
              </w:rPr>
              <w:tab/>
            </w:r>
            <w:r w:rsidR="004D2B9D">
              <w:rPr>
                <w:noProof/>
                <w:webHidden/>
              </w:rPr>
              <w:fldChar w:fldCharType="begin"/>
            </w:r>
            <w:r w:rsidR="004D2B9D">
              <w:rPr>
                <w:noProof/>
                <w:webHidden/>
              </w:rPr>
              <w:instrText xml:space="preserve"> PAGEREF _Toc142910799 \h </w:instrText>
            </w:r>
            <w:r w:rsidR="004D2B9D">
              <w:rPr>
                <w:noProof/>
                <w:webHidden/>
              </w:rPr>
            </w:r>
            <w:r w:rsidR="004D2B9D">
              <w:rPr>
                <w:noProof/>
                <w:webHidden/>
              </w:rPr>
              <w:fldChar w:fldCharType="separate"/>
            </w:r>
            <w:r w:rsidR="00826C3E">
              <w:rPr>
                <w:noProof/>
                <w:webHidden/>
              </w:rPr>
              <w:t>1</w:t>
            </w:r>
            <w:r w:rsidR="004D2B9D">
              <w:rPr>
                <w:noProof/>
                <w:webHidden/>
              </w:rPr>
              <w:fldChar w:fldCharType="end"/>
            </w:r>
          </w:hyperlink>
        </w:p>
        <w:p w14:paraId="7B0827E2" w14:textId="254D4235" w:rsidR="004D2B9D" w:rsidRDefault="00A53AD8">
          <w:pPr>
            <w:pStyle w:val="TOC2"/>
            <w:tabs>
              <w:tab w:val="right" w:leader="dot" w:pos="10188"/>
            </w:tabs>
            <w:rPr>
              <w:rFonts w:asciiTheme="minorHAnsi" w:hAnsiTheme="minorHAnsi"/>
              <w:noProof/>
              <w:kern w:val="2"/>
              <w:sz w:val="22"/>
              <w:szCs w:val="22"/>
              <w:lang w:eastAsia="en-GB"/>
              <w14:ligatures w14:val="standardContextual"/>
            </w:rPr>
          </w:pPr>
          <w:hyperlink w:anchor="_Toc142910800" w:history="1">
            <w:r w:rsidR="004D2B9D" w:rsidRPr="00D83B78">
              <w:rPr>
                <w:rStyle w:val="Hyperlink"/>
                <w:noProof/>
              </w:rPr>
              <w:t>Expenses</w:t>
            </w:r>
            <w:r w:rsidR="004D2B9D">
              <w:rPr>
                <w:noProof/>
                <w:webHidden/>
              </w:rPr>
              <w:tab/>
            </w:r>
            <w:r w:rsidR="004D2B9D">
              <w:rPr>
                <w:noProof/>
                <w:webHidden/>
              </w:rPr>
              <w:fldChar w:fldCharType="begin"/>
            </w:r>
            <w:r w:rsidR="004D2B9D">
              <w:rPr>
                <w:noProof/>
                <w:webHidden/>
              </w:rPr>
              <w:instrText xml:space="preserve"> PAGEREF _Toc142910800 \h </w:instrText>
            </w:r>
            <w:r w:rsidR="004D2B9D">
              <w:rPr>
                <w:noProof/>
                <w:webHidden/>
              </w:rPr>
            </w:r>
            <w:r w:rsidR="004D2B9D">
              <w:rPr>
                <w:noProof/>
                <w:webHidden/>
              </w:rPr>
              <w:fldChar w:fldCharType="separate"/>
            </w:r>
            <w:r w:rsidR="00826C3E">
              <w:rPr>
                <w:noProof/>
                <w:webHidden/>
              </w:rPr>
              <w:t>3</w:t>
            </w:r>
            <w:r w:rsidR="004D2B9D">
              <w:rPr>
                <w:noProof/>
                <w:webHidden/>
              </w:rPr>
              <w:fldChar w:fldCharType="end"/>
            </w:r>
          </w:hyperlink>
        </w:p>
        <w:p w14:paraId="02EEFCCB" w14:textId="13C7D915" w:rsidR="004D2B9D" w:rsidRDefault="00A53AD8">
          <w:pPr>
            <w:pStyle w:val="TOC3"/>
            <w:tabs>
              <w:tab w:val="right" w:leader="dot" w:pos="10188"/>
            </w:tabs>
            <w:rPr>
              <w:rFonts w:asciiTheme="minorHAnsi" w:hAnsiTheme="minorHAnsi"/>
              <w:noProof/>
              <w:kern w:val="2"/>
              <w:sz w:val="22"/>
              <w:szCs w:val="22"/>
              <w:lang w:eastAsia="en-GB"/>
              <w14:ligatures w14:val="standardContextual"/>
            </w:rPr>
          </w:pPr>
          <w:hyperlink w:anchor="_Toc142910801" w:history="1">
            <w:r w:rsidR="004D2B9D" w:rsidRPr="00D83B78">
              <w:rPr>
                <w:rStyle w:val="Hyperlink"/>
                <w:noProof/>
              </w:rPr>
              <w:t>Removal Relocation and Excess Mileage Expenses</w:t>
            </w:r>
            <w:r w:rsidR="004D2B9D">
              <w:rPr>
                <w:noProof/>
                <w:webHidden/>
              </w:rPr>
              <w:tab/>
            </w:r>
            <w:r w:rsidR="004D2B9D">
              <w:rPr>
                <w:noProof/>
                <w:webHidden/>
              </w:rPr>
              <w:fldChar w:fldCharType="begin"/>
            </w:r>
            <w:r w:rsidR="004D2B9D">
              <w:rPr>
                <w:noProof/>
                <w:webHidden/>
              </w:rPr>
              <w:instrText xml:space="preserve"> PAGEREF _Toc142910801 \h </w:instrText>
            </w:r>
            <w:r w:rsidR="004D2B9D">
              <w:rPr>
                <w:noProof/>
                <w:webHidden/>
              </w:rPr>
            </w:r>
            <w:r w:rsidR="004D2B9D">
              <w:rPr>
                <w:noProof/>
                <w:webHidden/>
              </w:rPr>
              <w:fldChar w:fldCharType="separate"/>
            </w:r>
            <w:r w:rsidR="00826C3E">
              <w:rPr>
                <w:noProof/>
                <w:webHidden/>
              </w:rPr>
              <w:t>3</w:t>
            </w:r>
            <w:r w:rsidR="004D2B9D">
              <w:rPr>
                <w:noProof/>
                <w:webHidden/>
              </w:rPr>
              <w:fldChar w:fldCharType="end"/>
            </w:r>
          </w:hyperlink>
        </w:p>
        <w:p w14:paraId="2564BC9B" w14:textId="45776459" w:rsidR="004D2B9D" w:rsidRDefault="00A53AD8">
          <w:pPr>
            <w:pStyle w:val="TOC3"/>
            <w:tabs>
              <w:tab w:val="right" w:leader="dot" w:pos="10188"/>
            </w:tabs>
            <w:rPr>
              <w:rFonts w:asciiTheme="minorHAnsi" w:hAnsiTheme="minorHAnsi"/>
              <w:noProof/>
              <w:kern w:val="2"/>
              <w:sz w:val="22"/>
              <w:szCs w:val="22"/>
              <w:lang w:eastAsia="en-GB"/>
              <w14:ligatures w14:val="standardContextual"/>
            </w:rPr>
          </w:pPr>
          <w:hyperlink w:anchor="_Toc142910802" w:history="1">
            <w:r w:rsidR="004D2B9D" w:rsidRPr="00D83B78">
              <w:rPr>
                <w:rStyle w:val="Hyperlink"/>
                <w:noProof/>
              </w:rPr>
              <w:t>Excess Mileage – EASY Expenses</w:t>
            </w:r>
            <w:r w:rsidR="004D2B9D">
              <w:rPr>
                <w:noProof/>
                <w:webHidden/>
              </w:rPr>
              <w:tab/>
            </w:r>
            <w:r w:rsidR="004D2B9D">
              <w:rPr>
                <w:noProof/>
                <w:webHidden/>
              </w:rPr>
              <w:fldChar w:fldCharType="begin"/>
            </w:r>
            <w:r w:rsidR="004D2B9D">
              <w:rPr>
                <w:noProof/>
                <w:webHidden/>
              </w:rPr>
              <w:instrText xml:space="preserve"> PAGEREF _Toc142910802 \h </w:instrText>
            </w:r>
            <w:r w:rsidR="004D2B9D">
              <w:rPr>
                <w:noProof/>
                <w:webHidden/>
              </w:rPr>
            </w:r>
            <w:r w:rsidR="004D2B9D">
              <w:rPr>
                <w:noProof/>
                <w:webHidden/>
              </w:rPr>
              <w:fldChar w:fldCharType="separate"/>
            </w:r>
            <w:r w:rsidR="00826C3E">
              <w:rPr>
                <w:noProof/>
                <w:webHidden/>
              </w:rPr>
              <w:t>3</w:t>
            </w:r>
            <w:r w:rsidR="004D2B9D">
              <w:rPr>
                <w:noProof/>
                <w:webHidden/>
              </w:rPr>
              <w:fldChar w:fldCharType="end"/>
            </w:r>
          </w:hyperlink>
        </w:p>
        <w:p w14:paraId="24A45D61" w14:textId="24B541B9" w:rsidR="004D2B9D" w:rsidRDefault="00A53AD8">
          <w:pPr>
            <w:pStyle w:val="TOC3"/>
            <w:tabs>
              <w:tab w:val="right" w:leader="dot" w:pos="10188"/>
            </w:tabs>
            <w:rPr>
              <w:rFonts w:asciiTheme="minorHAnsi" w:hAnsiTheme="minorHAnsi"/>
              <w:noProof/>
              <w:kern w:val="2"/>
              <w:sz w:val="22"/>
              <w:szCs w:val="22"/>
              <w:lang w:eastAsia="en-GB"/>
              <w14:ligatures w14:val="standardContextual"/>
            </w:rPr>
          </w:pPr>
          <w:hyperlink w:anchor="_Toc142910803" w:history="1">
            <w:r w:rsidR="004D2B9D" w:rsidRPr="00D83B78">
              <w:rPr>
                <w:rStyle w:val="Hyperlink"/>
                <w:noProof/>
              </w:rPr>
              <w:t>Relocation</w:t>
            </w:r>
            <w:r w:rsidR="004D2B9D">
              <w:rPr>
                <w:noProof/>
                <w:webHidden/>
              </w:rPr>
              <w:tab/>
            </w:r>
            <w:r w:rsidR="004D2B9D">
              <w:rPr>
                <w:noProof/>
                <w:webHidden/>
              </w:rPr>
              <w:fldChar w:fldCharType="begin"/>
            </w:r>
            <w:r w:rsidR="004D2B9D">
              <w:rPr>
                <w:noProof/>
                <w:webHidden/>
              </w:rPr>
              <w:instrText xml:space="preserve"> PAGEREF _Toc142910803 \h </w:instrText>
            </w:r>
            <w:r w:rsidR="004D2B9D">
              <w:rPr>
                <w:noProof/>
                <w:webHidden/>
              </w:rPr>
            </w:r>
            <w:r w:rsidR="004D2B9D">
              <w:rPr>
                <w:noProof/>
                <w:webHidden/>
              </w:rPr>
              <w:fldChar w:fldCharType="separate"/>
            </w:r>
            <w:r w:rsidR="00826C3E">
              <w:rPr>
                <w:noProof/>
                <w:webHidden/>
              </w:rPr>
              <w:t>3</w:t>
            </w:r>
            <w:r w:rsidR="004D2B9D">
              <w:rPr>
                <w:noProof/>
                <w:webHidden/>
              </w:rPr>
              <w:fldChar w:fldCharType="end"/>
            </w:r>
          </w:hyperlink>
        </w:p>
        <w:p w14:paraId="509F1F44" w14:textId="1FAEDC42" w:rsidR="004D2B9D" w:rsidRDefault="00A53AD8">
          <w:pPr>
            <w:pStyle w:val="TOC3"/>
            <w:tabs>
              <w:tab w:val="right" w:leader="dot" w:pos="10188"/>
            </w:tabs>
            <w:rPr>
              <w:rFonts w:asciiTheme="minorHAnsi" w:hAnsiTheme="minorHAnsi"/>
              <w:noProof/>
              <w:kern w:val="2"/>
              <w:sz w:val="22"/>
              <w:szCs w:val="22"/>
              <w:lang w:eastAsia="en-GB"/>
              <w14:ligatures w14:val="standardContextual"/>
            </w:rPr>
          </w:pPr>
          <w:hyperlink w:anchor="_Toc142910804" w:history="1">
            <w:r w:rsidR="004D2B9D" w:rsidRPr="00D83B78">
              <w:rPr>
                <w:rStyle w:val="Hyperlink"/>
                <w:noProof/>
              </w:rPr>
              <w:t>Study leave</w:t>
            </w:r>
            <w:r w:rsidR="004D2B9D">
              <w:rPr>
                <w:noProof/>
                <w:webHidden/>
              </w:rPr>
              <w:tab/>
            </w:r>
            <w:r w:rsidR="004D2B9D">
              <w:rPr>
                <w:noProof/>
                <w:webHidden/>
              </w:rPr>
              <w:fldChar w:fldCharType="begin"/>
            </w:r>
            <w:r w:rsidR="004D2B9D">
              <w:rPr>
                <w:noProof/>
                <w:webHidden/>
              </w:rPr>
              <w:instrText xml:space="preserve"> PAGEREF _Toc142910804 \h </w:instrText>
            </w:r>
            <w:r w:rsidR="004D2B9D">
              <w:rPr>
                <w:noProof/>
                <w:webHidden/>
              </w:rPr>
            </w:r>
            <w:r w:rsidR="004D2B9D">
              <w:rPr>
                <w:noProof/>
                <w:webHidden/>
              </w:rPr>
              <w:fldChar w:fldCharType="separate"/>
            </w:r>
            <w:r w:rsidR="00826C3E">
              <w:rPr>
                <w:noProof/>
                <w:webHidden/>
              </w:rPr>
              <w:t>3</w:t>
            </w:r>
            <w:r w:rsidR="004D2B9D">
              <w:rPr>
                <w:noProof/>
                <w:webHidden/>
              </w:rPr>
              <w:fldChar w:fldCharType="end"/>
            </w:r>
          </w:hyperlink>
        </w:p>
        <w:p w14:paraId="037F430E" w14:textId="6E141587" w:rsidR="004D2B9D" w:rsidRDefault="00A53AD8">
          <w:pPr>
            <w:pStyle w:val="TOC2"/>
            <w:tabs>
              <w:tab w:val="right" w:leader="dot" w:pos="10188"/>
            </w:tabs>
            <w:rPr>
              <w:rFonts w:asciiTheme="minorHAnsi" w:hAnsiTheme="minorHAnsi"/>
              <w:noProof/>
              <w:kern w:val="2"/>
              <w:sz w:val="22"/>
              <w:szCs w:val="22"/>
              <w:lang w:eastAsia="en-GB"/>
              <w14:ligatures w14:val="standardContextual"/>
            </w:rPr>
          </w:pPr>
          <w:hyperlink w:anchor="_Toc142910805" w:history="1">
            <w:r w:rsidR="004D2B9D" w:rsidRPr="00D83B78">
              <w:rPr>
                <w:rStyle w:val="Hyperlink"/>
                <w:noProof/>
              </w:rPr>
              <w:t>Leave</w:t>
            </w:r>
            <w:r w:rsidR="004D2B9D">
              <w:rPr>
                <w:noProof/>
                <w:webHidden/>
              </w:rPr>
              <w:tab/>
            </w:r>
            <w:r w:rsidR="004D2B9D">
              <w:rPr>
                <w:noProof/>
                <w:webHidden/>
              </w:rPr>
              <w:fldChar w:fldCharType="begin"/>
            </w:r>
            <w:r w:rsidR="004D2B9D">
              <w:rPr>
                <w:noProof/>
                <w:webHidden/>
              </w:rPr>
              <w:instrText xml:space="preserve"> PAGEREF _Toc142910805 \h </w:instrText>
            </w:r>
            <w:r w:rsidR="004D2B9D">
              <w:rPr>
                <w:noProof/>
                <w:webHidden/>
              </w:rPr>
            </w:r>
            <w:r w:rsidR="004D2B9D">
              <w:rPr>
                <w:noProof/>
                <w:webHidden/>
              </w:rPr>
              <w:fldChar w:fldCharType="separate"/>
            </w:r>
            <w:r w:rsidR="00826C3E">
              <w:rPr>
                <w:noProof/>
                <w:webHidden/>
              </w:rPr>
              <w:t>4</w:t>
            </w:r>
            <w:r w:rsidR="004D2B9D">
              <w:rPr>
                <w:noProof/>
                <w:webHidden/>
              </w:rPr>
              <w:fldChar w:fldCharType="end"/>
            </w:r>
          </w:hyperlink>
        </w:p>
        <w:p w14:paraId="443C3146" w14:textId="4FA3807B" w:rsidR="004D2B9D" w:rsidRDefault="00A53AD8">
          <w:pPr>
            <w:pStyle w:val="TOC3"/>
            <w:tabs>
              <w:tab w:val="right" w:leader="dot" w:pos="10188"/>
            </w:tabs>
            <w:rPr>
              <w:rFonts w:asciiTheme="minorHAnsi" w:hAnsiTheme="minorHAnsi"/>
              <w:noProof/>
              <w:kern w:val="2"/>
              <w:sz w:val="22"/>
              <w:szCs w:val="22"/>
              <w:lang w:eastAsia="en-GB"/>
              <w14:ligatures w14:val="standardContextual"/>
            </w:rPr>
          </w:pPr>
          <w:hyperlink w:anchor="_Toc142910806" w:history="1">
            <w:r w:rsidR="004D2B9D" w:rsidRPr="00D83B78">
              <w:rPr>
                <w:rStyle w:val="Hyperlink"/>
                <w:noProof/>
              </w:rPr>
              <w:t>Annual Leave</w:t>
            </w:r>
            <w:r w:rsidR="004D2B9D">
              <w:rPr>
                <w:noProof/>
                <w:webHidden/>
              </w:rPr>
              <w:tab/>
            </w:r>
            <w:r w:rsidR="004D2B9D">
              <w:rPr>
                <w:noProof/>
                <w:webHidden/>
              </w:rPr>
              <w:fldChar w:fldCharType="begin"/>
            </w:r>
            <w:r w:rsidR="004D2B9D">
              <w:rPr>
                <w:noProof/>
                <w:webHidden/>
              </w:rPr>
              <w:instrText xml:space="preserve"> PAGEREF _Toc142910806 \h </w:instrText>
            </w:r>
            <w:r w:rsidR="004D2B9D">
              <w:rPr>
                <w:noProof/>
                <w:webHidden/>
              </w:rPr>
            </w:r>
            <w:r w:rsidR="004D2B9D">
              <w:rPr>
                <w:noProof/>
                <w:webHidden/>
              </w:rPr>
              <w:fldChar w:fldCharType="separate"/>
            </w:r>
            <w:r w:rsidR="00826C3E">
              <w:rPr>
                <w:noProof/>
                <w:webHidden/>
              </w:rPr>
              <w:t>4</w:t>
            </w:r>
            <w:r w:rsidR="004D2B9D">
              <w:rPr>
                <w:noProof/>
                <w:webHidden/>
              </w:rPr>
              <w:fldChar w:fldCharType="end"/>
            </w:r>
          </w:hyperlink>
        </w:p>
        <w:p w14:paraId="543B2551" w14:textId="5704EEBD" w:rsidR="004D2B9D" w:rsidRDefault="00A53AD8">
          <w:pPr>
            <w:pStyle w:val="TOC3"/>
            <w:tabs>
              <w:tab w:val="right" w:leader="dot" w:pos="10188"/>
            </w:tabs>
            <w:rPr>
              <w:rFonts w:asciiTheme="minorHAnsi" w:hAnsiTheme="minorHAnsi"/>
              <w:noProof/>
              <w:kern w:val="2"/>
              <w:sz w:val="22"/>
              <w:szCs w:val="22"/>
              <w:lang w:eastAsia="en-GB"/>
              <w14:ligatures w14:val="standardContextual"/>
            </w:rPr>
          </w:pPr>
          <w:hyperlink w:anchor="_Toc142910807" w:history="1">
            <w:r w:rsidR="004D2B9D" w:rsidRPr="00D83B78">
              <w:rPr>
                <w:rStyle w:val="Hyperlink"/>
                <w:noProof/>
              </w:rPr>
              <w:t>New Parent Support</w:t>
            </w:r>
            <w:r w:rsidR="004D2B9D">
              <w:rPr>
                <w:noProof/>
                <w:webHidden/>
              </w:rPr>
              <w:tab/>
            </w:r>
            <w:r w:rsidR="004D2B9D">
              <w:rPr>
                <w:noProof/>
                <w:webHidden/>
              </w:rPr>
              <w:fldChar w:fldCharType="begin"/>
            </w:r>
            <w:r w:rsidR="004D2B9D">
              <w:rPr>
                <w:noProof/>
                <w:webHidden/>
              </w:rPr>
              <w:instrText xml:space="preserve"> PAGEREF _Toc142910807 \h </w:instrText>
            </w:r>
            <w:r w:rsidR="004D2B9D">
              <w:rPr>
                <w:noProof/>
                <w:webHidden/>
              </w:rPr>
            </w:r>
            <w:r w:rsidR="004D2B9D">
              <w:rPr>
                <w:noProof/>
                <w:webHidden/>
              </w:rPr>
              <w:fldChar w:fldCharType="separate"/>
            </w:r>
            <w:r w:rsidR="00826C3E">
              <w:rPr>
                <w:noProof/>
                <w:webHidden/>
              </w:rPr>
              <w:t>5</w:t>
            </w:r>
            <w:r w:rsidR="004D2B9D">
              <w:rPr>
                <w:noProof/>
                <w:webHidden/>
              </w:rPr>
              <w:fldChar w:fldCharType="end"/>
            </w:r>
          </w:hyperlink>
        </w:p>
        <w:p w14:paraId="7C137AED" w14:textId="1FFAE59C" w:rsidR="004D2B9D" w:rsidRDefault="00A53AD8">
          <w:pPr>
            <w:pStyle w:val="TOC3"/>
            <w:tabs>
              <w:tab w:val="right" w:leader="dot" w:pos="10188"/>
            </w:tabs>
            <w:rPr>
              <w:rFonts w:asciiTheme="minorHAnsi" w:hAnsiTheme="minorHAnsi"/>
              <w:noProof/>
              <w:kern w:val="2"/>
              <w:sz w:val="22"/>
              <w:szCs w:val="22"/>
              <w:lang w:eastAsia="en-GB"/>
              <w14:ligatures w14:val="standardContextual"/>
            </w:rPr>
          </w:pPr>
          <w:hyperlink w:anchor="_Toc142910808" w:history="1">
            <w:r w:rsidR="004D2B9D" w:rsidRPr="00D83B78">
              <w:rPr>
                <w:rStyle w:val="Hyperlink"/>
                <w:noProof/>
              </w:rPr>
              <w:t>Sickness</w:t>
            </w:r>
            <w:r w:rsidR="004D2B9D">
              <w:rPr>
                <w:noProof/>
                <w:webHidden/>
              </w:rPr>
              <w:tab/>
            </w:r>
            <w:r w:rsidR="004D2B9D">
              <w:rPr>
                <w:noProof/>
                <w:webHidden/>
              </w:rPr>
              <w:fldChar w:fldCharType="begin"/>
            </w:r>
            <w:r w:rsidR="004D2B9D">
              <w:rPr>
                <w:noProof/>
                <w:webHidden/>
              </w:rPr>
              <w:instrText xml:space="preserve"> PAGEREF _Toc142910808 \h </w:instrText>
            </w:r>
            <w:r w:rsidR="004D2B9D">
              <w:rPr>
                <w:noProof/>
                <w:webHidden/>
              </w:rPr>
            </w:r>
            <w:r w:rsidR="004D2B9D">
              <w:rPr>
                <w:noProof/>
                <w:webHidden/>
              </w:rPr>
              <w:fldChar w:fldCharType="separate"/>
            </w:r>
            <w:r w:rsidR="00826C3E">
              <w:rPr>
                <w:noProof/>
                <w:webHidden/>
              </w:rPr>
              <w:t>5</w:t>
            </w:r>
            <w:r w:rsidR="004D2B9D">
              <w:rPr>
                <w:noProof/>
                <w:webHidden/>
              </w:rPr>
              <w:fldChar w:fldCharType="end"/>
            </w:r>
          </w:hyperlink>
        </w:p>
        <w:p w14:paraId="125FC286" w14:textId="09701837" w:rsidR="004D2B9D" w:rsidRDefault="00A53AD8">
          <w:pPr>
            <w:pStyle w:val="TOC3"/>
            <w:tabs>
              <w:tab w:val="right" w:leader="dot" w:pos="10188"/>
            </w:tabs>
            <w:rPr>
              <w:rFonts w:asciiTheme="minorHAnsi" w:hAnsiTheme="minorHAnsi"/>
              <w:noProof/>
              <w:kern w:val="2"/>
              <w:sz w:val="22"/>
              <w:szCs w:val="22"/>
              <w:lang w:eastAsia="en-GB"/>
              <w14:ligatures w14:val="standardContextual"/>
            </w:rPr>
          </w:pPr>
          <w:hyperlink w:anchor="_Toc142910809" w:history="1">
            <w:r w:rsidR="004D2B9D" w:rsidRPr="00D83B78">
              <w:rPr>
                <w:rStyle w:val="Hyperlink"/>
                <w:noProof/>
              </w:rPr>
              <w:t>Special Leave</w:t>
            </w:r>
            <w:r w:rsidR="004D2B9D">
              <w:rPr>
                <w:noProof/>
                <w:webHidden/>
              </w:rPr>
              <w:tab/>
            </w:r>
            <w:r w:rsidR="004D2B9D">
              <w:rPr>
                <w:noProof/>
                <w:webHidden/>
              </w:rPr>
              <w:fldChar w:fldCharType="begin"/>
            </w:r>
            <w:r w:rsidR="004D2B9D">
              <w:rPr>
                <w:noProof/>
                <w:webHidden/>
              </w:rPr>
              <w:instrText xml:space="preserve"> PAGEREF _Toc142910809 \h </w:instrText>
            </w:r>
            <w:r w:rsidR="004D2B9D">
              <w:rPr>
                <w:noProof/>
                <w:webHidden/>
              </w:rPr>
            </w:r>
            <w:r w:rsidR="004D2B9D">
              <w:rPr>
                <w:noProof/>
                <w:webHidden/>
              </w:rPr>
              <w:fldChar w:fldCharType="separate"/>
            </w:r>
            <w:r w:rsidR="00826C3E">
              <w:rPr>
                <w:noProof/>
                <w:webHidden/>
              </w:rPr>
              <w:t>6</w:t>
            </w:r>
            <w:r w:rsidR="004D2B9D">
              <w:rPr>
                <w:noProof/>
                <w:webHidden/>
              </w:rPr>
              <w:fldChar w:fldCharType="end"/>
            </w:r>
          </w:hyperlink>
        </w:p>
        <w:p w14:paraId="7EB63BDC" w14:textId="1FD343D5" w:rsidR="004D2B9D" w:rsidRDefault="00A53AD8">
          <w:pPr>
            <w:pStyle w:val="TOC2"/>
            <w:tabs>
              <w:tab w:val="right" w:leader="dot" w:pos="10188"/>
            </w:tabs>
            <w:rPr>
              <w:rFonts w:asciiTheme="minorHAnsi" w:hAnsiTheme="minorHAnsi"/>
              <w:noProof/>
              <w:kern w:val="2"/>
              <w:sz w:val="22"/>
              <w:szCs w:val="22"/>
              <w:lang w:eastAsia="en-GB"/>
              <w14:ligatures w14:val="standardContextual"/>
            </w:rPr>
          </w:pPr>
          <w:hyperlink w:anchor="_Toc142910810" w:history="1">
            <w:r w:rsidR="004D2B9D" w:rsidRPr="00D83B78">
              <w:rPr>
                <w:rStyle w:val="Hyperlink"/>
                <w:noProof/>
              </w:rPr>
              <w:t>Ways of Working</w:t>
            </w:r>
            <w:r w:rsidR="004D2B9D">
              <w:rPr>
                <w:noProof/>
                <w:webHidden/>
              </w:rPr>
              <w:tab/>
            </w:r>
            <w:r w:rsidR="004D2B9D">
              <w:rPr>
                <w:noProof/>
                <w:webHidden/>
              </w:rPr>
              <w:fldChar w:fldCharType="begin"/>
            </w:r>
            <w:r w:rsidR="004D2B9D">
              <w:rPr>
                <w:noProof/>
                <w:webHidden/>
              </w:rPr>
              <w:instrText xml:space="preserve"> PAGEREF _Toc142910810 \h </w:instrText>
            </w:r>
            <w:r w:rsidR="004D2B9D">
              <w:rPr>
                <w:noProof/>
                <w:webHidden/>
              </w:rPr>
            </w:r>
            <w:r w:rsidR="004D2B9D">
              <w:rPr>
                <w:noProof/>
                <w:webHidden/>
              </w:rPr>
              <w:fldChar w:fldCharType="separate"/>
            </w:r>
            <w:r w:rsidR="00826C3E">
              <w:rPr>
                <w:noProof/>
                <w:webHidden/>
              </w:rPr>
              <w:t>6</w:t>
            </w:r>
            <w:r w:rsidR="004D2B9D">
              <w:rPr>
                <w:noProof/>
                <w:webHidden/>
              </w:rPr>
              <w:fldChar w:fldCharType="end"/>
            </w:r>
          </w:hyperlink>
        </w:p>
        <w:p w14:paraId="30235511" w14:textId="1118AB97" w:rsidR="004D2B9D" w:rsidRDefault="00A53AD8">
          <w:pPr>
            <w:pStyle w:val="TOC3"/>
            <w:tabs>
              <w:tab w:val="right" w:leader="dot" w:pos="10188"/>
            </w:tabs>
            <w:rPr>
              <w:rFonts w:asciiTheme="minorHAnsi" w:hAnsiTheme="minorHAnsi"/>
              <w:noProof/>
              <w:kern w:val="2"/>
              <w:sz w:val="22"/>
              <w:szCs w:val="22"/>
              <w:lang w:eastAsia="en-GB"/>
              <w14:ligatures w14:val="standardContextual"/>
            </w:rPr>
          </w:pPr>
          <w:hyperlink w:anchor="_Toc142910811" w:history="1">
            <w:r w:rsidR="004D2B9D" w:rsidRPr="00D83B78">
              <w:rPr>
                <w:rStyle w:val="Hyperlink"/>
                <w:noProof/>
              </w:rPr>
              <w:t>Respect and Dignity at Work</w:t>
            </w:r>
            <w:r w:rsidR="004D2B9D">
              <w:rPr>
                <w:noProof/>
                <w:webHidden/>
              </w:rPr>
              <w:tab/>
            </w:r>
            <w:r w:rsidR="004D2B9D">
              <w:rPr>
                <w:noProof/>
                <w:webHidden/>
              </w:rPr>
              <w:fldChar w:fldCharType="begin"/>
            </w:r>
            <w:r w:rsidR="004D2B9D">
              <w:rPr>
                <w:noProof/>
                <w:webHidden/>
              </w:rPr>
              <w:instrText xml:space="preserve"> PAGEREF _Toc142910811 \h </w:instrText>
            </w:r>
            <w:r w:rsidR="004D2B9D">
              <w:rPr>
                <w:noProof/>
                <w:webHidden/>
              </w:rPr>
            </w:r>
            <w:r w:rsidR="004D2B9D">
              <w:rPr>
                <w:noProof/>
                <w:webHidden/>
              </w:rPr>
              <w:fldChar w:fldCharType="separate"/>
            </w:r>
            <w:r w:rsidR="00826C3E">
              <w:rPr>
                <w:noProof/>
                <w:webHidden/>
              </w:rPr>
              <w:t>6</w:t>
            </w:r>
            <w:r w:rsidR="004D2B9D">
              <w:rPr>
                <w:noProof/>
                <w:webHidden/>
              </w:rPr>
              <w:fldChar w:fldCharType="end"/>
            </w:r>
          </w:hyperlink>
        </w:p>
        <w:p w14:paraId="5683479D" w14:textId="6CA859B0" w:rsidR="004D2B9D" w:rsidRDefault="00A53AD8">
          <w:pPr>
            <w:pStyle w:val="TOC3"/>
            <w:tabs>
              <w:tab w:val="right" w:leader="dot" w:pos="10188"/>
            </w:tabs>
            <w:rPr>
              <w:rFonts w:asciiTheme="minorHAnsi" w:hAnsiTheme="minorHAnsi"/>
              <w:noProof/>
              <w:kern w:val="2"/>
              <w:sz w:val="22"/>
              <w:szCs w:val="22"/>
              <w:lang w:eastAsia="en-GB"/>
              <w14:ligatures w14:val="standardContextual"/>
            </w:rPr>
          </w:pPr>
          <w:hyperlink w:anchor="_Toc142910812" w:history="1">
            <w:r w:rsidR="004D2B9D" w:rsidRPr="00D83B78">
              <w:rPr>
                <w:rStyle w:val="Hyperlink"/>
                <w:noProof/>
              </w:rPr>
              <w:t>Guardian of Safe Working</w:t>
            </w:r>
            <w:r w:rsidR="004D2B9D">
              <w:rPr>
                <w:noProof/>
                <w:webHidden/>
              </w:rPr>
              <w:tab/>
            </w:r>
            <w:r w:rsidR="004D2B9D">
              <w:rPr>
                <w:noProof/>
                <w:webHidden/>
              </w:rPr>
              <w:fldChar w:fldCharType="begin"/>
            </w:r>
            <w:r w:rsidR="004D2B9D">
              <w:rPr>
                <w:noProof/>
                <w:webHidden/>
              </w:rPr>
              <w:instrText xml:space="preserve"> PAGEREF _Toc142910812 \h </w:instrText>
            </w:r>
            <w:r w:rsidR="004D2B9D">
              <w:rPr>
                <w:noProof/>
                <w:webHidden/>
              </w:rPr>
            </w:r>
            <w:r w:rsidR="004D2B9D">
              <w:rPr>
                <w:noProof/>
                <w:webHidden/>
              </w:rPr>
              <w:fldChar w:fldCharType="separate"/>
            </w:r>
            <w:r w:rsidR="00826C3E">
              <w:rPr>
                <w:noProof/>
                <w:webHidden/>
              </w:rPr>
              <w:t>7</w:t>
            </w:r>
            <w:r w:rsidR="004D2B9D">
              <w:rPr>
                <w:noProof/>
                <w:webHidden/>
              </w:rPr>
              <w:fldChar w:fldCharType="end"/>
            </w:r>
          </w:hyperlink>
        </w:p>
        <w:p w14:paraId="055F3518" w14:textId="4E3B9D96" w:rsidR="004D2B9D" w:rsidRDefault="00A53AD8">
          <w:pPr>
            <w:pStyle w:val="TOC2"/>
            <w:tabs>
              <w:tab w:val="right" w:leader="dot" w:pos="10188"/>
            </w:tabs>
            <w:rPr>
              <w:rFonts w:asciiTheme="minorHAnsi" w:hAnsiTheme="minorHAnsi"/>
              <w:noProof/>
              <w:kern w:val="2"/>
              <w:sz w:val="22"/>
              <w:szCs w:val="22"/>
              <w:lang w:eastAsia="en-GB"/>
              <w14:ligatures w14:val="standardContextual"/>
            </w:rPr>
          </w:pPr>
          <w:hyperlink w:anchor="_Toc142910813" w:history="1">
            <w:r w:rsidR="004D2B9D" w:rsidRPr="00D83B78">
              <w:rPr>
                <w:rStyle w:val="Hyperlink"/>
                <w:noProof/>
              </w:rPr>
              <w:t>Policies</w:t>
            </w:r>
            <w:r w:rsidR="004D2B9D">
              <w:rPr>
                <w:noProof/>
                <w:webHidden/>
              </w:rPr>
              <w:tab/>
            </w:r>
            <w:r w:rsidR="004D2B9D">
              <w:rPr>
                <w:noProof/>
                <w:webHidden/>
              </w:rPr>
              <w:fldChar w:fldCharType="begin"/>
            </w:r>
            <w:r w:rsidR="004D2B9D">
              <w:rPr>
                <w:noProof/>
                <w:webHidden/>
              </w:rPr>
              <w:instrText xml:space="preserve"> PAGEREF _Toc142910813 \h </w:instrText>
            </w:r>
            <w:r w:rsidR="004D2B9D">
              <w:rPr>
                <w:noProof/>
                <w:webHidden/>
              </w:rPr>
            </w:r>
            <w:r w:rsidR="004D2B9D">
              <w:rPr>
                <w:noProof/>
                <w:webHidden/>
              </w:rPr>
              <w:fldChar w:fldCharType="separate"/>
            </w:r>
            <w:r w:rsidR="00826C3E">
              <w:rPr>
                <w:noProof/>
                <w:webHidden/>
              </w:rPr>
              <w:t>7</w:t>
            </w:r>
            <w:r w:rsidR="004D2B9D">
              <w:rPr>
                <w:noProof/>
                <w:webHidden/>
              </w:rPr>
              <w:fldChar w:fldCharType="end"/>
            </w:r>
          </w:hyperlink>
        </w:p>
        <w:p w14:paraId="30849224" w14:textId="4B34D3FC" w:rsidR="004D2B9D" w:rsidRDefault="00A53AD8">
          <w:pPr>
            <w:pStyle w:val="TOC3"/>
            <w:tabs>
              <w:tab w:val="right" w:leader="dot" w:pos="10188"/>
            </w:tabs>
            <w:rPr>
              <w:rFonts w:asciiTheme="minorHAnsi" w:hAnsiTheme="minorHAnsi"/>
              <w:noProof/>
              <w:kern w:val="2"/>
              <w:sz w:val="22"/>
              <w:szCs w:val="22"/>
              <w:lang w:eastAsia="en-GB"/>
              <w14:ligatures w14:val="standardContextual"/>
            </w:rPr>
          </w:pPr>
          <w:hyperlink w:anchor="_Toc142910814" w:history="1">
            <w:r w:rsidR="004D2B9D" w:rsidRPr="00D83B78">
              <w:rPr>
                <w:rStyle w:val="Hyperlink"/>
                <w:noProof/>
              </w:rPr>
              <w:t>Lead Employer</w:t>
            </w:r>
            <w:r w:rsidR="004D2B9D">
              <w:rPr>
                <w:noProof/>
                <w:webHidden/>
              </w:rPr>
              <w:tab/>
            </w:r>
            <w:r w:rsidR="004D2B9D">
              <w:rPr>
                <w:noProof/>
                <w:webHidden/>
              </w:rPr>
              <w:fldChar w:fldCharType="begin"/>
            </w:r>
            <w:r w:rsidR="004D2B9D">
              <w:rPr>
                <w:noProof/>
                <w:webHidden/>
              </w:rPr>
              <w:instrText xml:space="preserve"> PAGEREF _Toc142910814 \h </w:instrText>
            </w:r>
            <w:r w:rsidR="004D2B9D">
              <w:rPr>
                <w:noProof/>
                <w:webHidden/>
              </w:rPr>
            </w:r>
            <w:r w:rsidR="004D2B9D">
              <w:rPr>
                <w:noProof/>
                <w:webHidden/>
              </w:rPr>
              <w:fldChar w:fldCharType="separate"/>
            </w:r>
            <w:r w:rsidR="00826C3E">
              <w:rPr>
                <w:noProof/>
                <w:webHidden/>
              </w:rPr>
              <w:t>7</w:t>
            </w:r>
            <w:r w:rsidR="004D2B9D">
              <w:rPr>
                <w:noProof/>
                <w:webHidden/>
              </w:rPr>
              <w:fldChar w:fldCharType="end"/>
            </w:r>
          </w:hyperlink>
        </w:p>
        <w:p w14:paraId="68E7404C" w14:textId="7B9F9E05" w:rsidR="004D2B9D" w:rsidRDefault="00A53AD8">
          <w:pPr>
            <w:pStyle w:val="TOC3"/>
            <w:tabs>
              <w:tab w:val="right" w:leader="dot" w:pos="10188"/>
            </w:tabs>
            <w:rPr>
              <w:rFonts w:asciiTheme="minorHAnsi" w:hAnsiTheme="minorHAnsi"/>
              <w:noProof/>
              <w:kern w:val="2"/>
              <w:sz w:val="22"/>
              <w:szCs w:val="22"/>
              <w:lang w:eastAsia="en-GB"/>
              <w14:ligatures w14:val="standardContextual"/>
            </w:rPr>
          </w:pPr>
          <w:hyperlink w:anchor="_Toc142910815" w:history="1">
            <w:r w:rsidR="004D2B9D" w:rsidRPr="00D83B78">
              <w:rPr>
                <w:rStyle w:val="Hyperlink"/>
                <w:noProof/>
              </w:rPr>
              <w:t>NHSE</w:t>
            </w:r>
            <w:r w:rsidR="004D2B9D">
              <w:rPr>
                <w:noProof/>
                <w:webHidden/>
              </w:rPr>
              <w:tab/>
            </w:r>
            <w:r w:rsidR="004D2B9D">
              <w:rPr>
                <w:noProof/>
                <w:webHidden/>
              </w:rPr>
              <w:fldChar w:fldCharType="begin"/>
            </w:r>
            <w:r w:rsidR="004D2B9D">
              <w:rPr>
                <w:noProof/>
                <w:webHidden/>
              </w:rPr>
              <w:instrText xml:space="preserve"> PAGEREF _Toc142910815 \h </w:instrText>
            </w:r>
            <w:r w:rsidR="004D2B9D">
              <w:rPr>
                <w:noProof/>
                <w:webHidden/>
              </w:rPr>
            </w:r>
            <w:r w:rsidR="004D2B9D">
              <w:rPr>
                <w:noProof/>
                <w:webHidden/>
              </w:rPr>
              <w:fldChar w:fldCharType="separate"/>
            </w:r>
            <w:r w:rsidR="00826C3E">
              <w:rPr>
                <w:noProof/>
                <w:webHidden/>
              </w:rPr>
              <w:t>7</w:t>
            </w:r>
            <w:r w:rsidR="004D2B9D">
              <w:rPr>
                <w:noProof/>
                <w:webHidden/>
              </w:rPr>
              <w:fldChar w:fldCharType="end"/>
            </w:r>
          </w:hyperlink>
        </w:p>
        <w:p w14:paraId="0A9A9FEB" w14:textId="4001A81E" w:rsidR="004D2B9D" w:rsidRDefault="00A53AD8">
          <w:pPr>
            <w:pStyle w:val="TOC2"/>
            <w:tabs>
              <w:tab w:val="right" w:leader="dot" w:pos="10188"/>
            </w:tabs>
            <w:rPr>
              <w:rFonts w:asciiTheme="minorHAnsi" w:hAnsiTheme="minorHAnsi"/>
              <w:noProof/>
              <w:kern w:val="2"/>
              <w:sz w:val="22"/>
              <w:szCs w:val="22"/>
              <w:lang w:eastAsia="en-GB"/>
              <w14:ligatures w14:val="standardContextual"/>
            </w:rPr>
          </w:pPr>
          <w:hyperlink w:anchor="_Toc142910816" w:history="1">
            <w:r w:rsidR="004D2B9D" w:rsidRPr="00D83B78">
              <w:rPr>
                <w:rStyle w:val="Hyperlink"/>
                <w:noProof/>
              </w:rPr>
              <w:t>Systems</w:t>
            </w:r>
            <w:r w:rsidR="004D2B9D">
              <w:rPr>
                <w:noProof/>
                <w:webHidden/>
              </w:rPr>
              <w:tab/>
            </w:r>
            <w:r w:rsidR="004D2B9D">
              <w:rPr>
                <w:noProof/>
                <w:webHidden/>
              </w:rPr>
              <w:fldChar w:fldCharType="begin"/>
            </w:r>
            <w:r w:rsidR="004D2B9D">
              <w:rPr>
                <w:noProof/>
                <w:webHidden/>
              </w:rPr>
              <w:instrText xml:space="preserve"> PAGEREF _Toc142910816 \h </w:instrText>
            </w:r>
            <w:r w:rsidR="004D2B9D">
              <w:rPr>
                <w:noProof/>
                <w:webHidden/>
              </w:rPr>
            </w:r>
            <w:r w:rsidR="004D2B9D">
              <w:rPr>
                <w:noProof/>
                <w:webHidden/>
              </w:rPr>
              <w:fldChar w:fldCharType="separate"/>
            </w:r>
            <w:r w:rsidR="00826C3E">
              <w:rPr>
                <w:noProof/>
                <w:webHidden/>
              </w:rPr>
              <w:t>7</w:t>
            </w:r>
            <w:r w:rsidR="004D2B9D">
              <w:rPr>
                <w:noProof/>
                <w:webHidden/>
              </w:rPr>
              <w:fldChar w:fldCharType="end"/>
            </w:r>
          </w:hyperlink>
        </w:p>
        <w:p w14:paraId="68F5BAF5" w14:textId="55B5A603" w:rsidR="004D2B9D" w:rsidRDefault="00A53AD8">
          <w:pPr>
            <w:pStyle w:val="TOC3"/>
            <w:tabs>
              <w:tab w:val="right" w:leader="dot" w:pos="10188"/>
            </w:tabs>
            <w:rPr>
              <w:rFonts w:asciiTheme="minorHAnsi" w:hAnsiTheme="minorHAnsi"/>
              <w:noProof/>
              <w:kern w:val="2"/>
              <w:sz w:val="22"/>
              <w:szCs w:val="22"/>
              <w:lang w:eastAsia="en-GB"/>
              <w14:ligatures w14:val="standardContextual"/>
            </w:rPr>
          </w:pPr>
          <w:hyperlink w:anchor="_Toc142910817" w:history="1">
            <w:r w:rsidR="004D2B9D" w:rsidRPr="00D83B78">
              <w:rPr>
                <w:rStyle w:val="Hyperlink"/>
                <w:noProof/>
              </w:rPr>
              <w:t>ESR (Electronic Staff Record) is used to log absence and annual leave</w:t>
            </w:r>
            <w:r w:rsidR="004D2B9D">
              <w:rPr>
                <w:noProof/>
                <w:webHidden/>
              </w:rPr>
              <w:tab/>
            </w:r>
            <w:r w:rsidR="004D2B9D">
              <w:rPr>
                <w:noProof/>
                <w:webHidden/>
              </w:rPr>
              <w:fldChar w:fldCharType="begin"/>
            </w:r>
            <w:r w:rsidR="004D2B9D">
              <w:rPr>
                <w:noProof/>
                <w:webHidden/>
              </w:rPr>
              <w:instrText xml:space="preserve"> PAGEREF _Toc142910817 \h </w:instrText>
            </w:r>
            <w:r w:rsidR="004D2B9D">
              <w:rPr>
                <w:noProof/>
                <w:webHidden/>
              </w:rPr>
            </w:r>
            <w:r w:rsidR="004D2B9D">
              <w:rPr>
                <w:noProof/>
                <w:webHidden/>
              </w:rPr>
              <w:fldChar w:fldCharType="separate"/>
            </w:r>
            <w:r w:rsidR="00826C3E">
              <w:rPr>
                <w:noProof/>
                <w:webHidden/>
              </w:rPr>
              <w:t>7</w:t>
            </w:r>
            <w:r w:rsidR="004D2B9D">
              <w:rPr>
                <w:noProof/>
                <w:webHidden/>
              </w:rPr>
              <w:fldChar w:fldCharType="end"/>
            </w:r>
          </w:hyperlink>
        </w:p>
        <w:p w14:paraId="361238DF" w14:textId="2BB0B4A8" w:rsidR="004D2B9D" w:rsidRDefault="00A53AD8">
          <w:pPr>
            <w:pStyle w:val="TOC2"/>
            <w:tabs>
              <w:tab w:val="right" w:leader="dot" w:pos="10188"/>
            </w:tabs>
            <w:rPr>
              <w:rFonts w:asciiTheme="minorHAnsi" w:hAnsiTheme="minorHAnsi"/>
              <w:noProof/>
              <w:kern w:val="2"/>
              <w:sz w:val="22"/>
              <w:szCs w:val="22"/>
              <w:lang w:eastAsia="en-GB"/>
              <w14:ligatures w14:val="standardContextual"/>
            </w:rPr>
          </w:pPr>
          <w:hyperlink w:anchor="_Toc142910818" w:history="1">
            <w:r w:rsidR="004D2B9D" w:rsidRPr="00D83B78">
              <w:rPr>
                <w:rStyle w:val="Hyperlink"/>
                <w:noProof/>
              </w:rPr>
              <w:t>Supervisor Specific Roles</w:t>
            </w:r>
            <w:r w:rsidR="004D2B9D">
              <w:rPr>
                <w:noProof/>
                <w:webHidden/>
              </w:rPr>
              <w:tab/>
            </w:r>
            <w:r w:rsidR="004D2B9D">
              <w:rPr>
                <w:noProof/>
                <w:webHidden/>
              </w:rPr>
              <w:fldChar w:fldCharType="begin"/>
            </w:r>
            <w:r w:rsidR="004D2B9D">
              <w:rPr>
                <w:noProof/>
                <w:webHidden/>
              </w:rPr>
              <w:instrText xml:space="preserve"> PAGEREF _Toc142910818 \h </w:instrText>
            </w:r>
            <w:r w:rsidR="004D2B9D">
              <w:rPr>
                <w:noProof/>
                <w:webHidden/>
              </w:rPr>
            </w:r>
            <w:r w:rsidR="004D2B9D">
              <w:rPr>
                <w:noProof/>
                <w:webHidden/>
              </w:rPr>
              <w:fldChar w:fldCharType="separate"/>
            </w:r>
            <w:r w:rsidR="00826C3E">
              <w:rPr>
                <w:noProof/>
                <w:webHidden/>
              </w:rPr>
              <w:t>8</w:t>
            </w:r>
            <w:r w:rsidR="004D2B9D">
              <w:rPr>
                <w:noProof/>
                <w:webHidden/>
              </w:rPr>
              <w:fldChar w:fldCharType="end"/>
            </w:r>
          </w:hyperlink>
        </w:p>
        <w:p w14:paraId="741CA41E" w14:textId="2A83EA32" w:rsidR="004D2B9D" w:rsidRDefault="00A53AD8">
          <w:pPr>
            <w:pStyle w:val="TOC2"/>
            <w:tabs>
              <w:tab w:val="right" w:leader="dot" w:pos="10188"/>
            </w:tabs>
            <w:rPr>
              <w:rFonts w:asciiTheme="minorHAnsi" w:hAnsiTheme="minorHAnsi"/>
              <w:noProof/>
              <w:kern w:val="2"/>
              <w:sz w:val="22"/>
              <w:szCs w:val="22"/>
              <w:lang w:eastAsia="en-GB"/>
              <w14:ligatures w14:val="standardContextual"/>
            </w:rPr>
          </w:pPr>
          <w:hyperlink w:anchor="_Toc142910819" w:history="1">
            <w:r w:rsidR="004D2B9D" w:rsidRPr="00D83B78">
              <w:rPr>
                <w:rStyle w:val="Hyperlink"/>
                <w:noProof/>
              </w:rPr>
              <w:t>Contacts</w:t>
            </w:r>
            <w:r w:rsidR="004D2B9D">
              <w:rPr>
                <w:noProof/>
                <w:webHidden/>
              </w:rPr>
              <w:tab/>
            </w:r>
            <w:r w:rsidR="004D2B9D">
              <w:rPr>
                <w:noProof/>
                <w:webHidden/>
              </w:rPr>
              <w:fldChar w:fldCharType="begin"/>
            </w:r>
            <w:r w:rsidR="004D2B9D">
              <w:rPr>
                <w:noProof/>
                <w:webHidden/>
              </w:rPr>
              <w:instrText xml:space="preserve"> PAGEREF _Toc142910819 \h </w:instrText>
            </w:r>
            <w:r w:rsidR="004D2B9D">
              <w:rPr>
                <w:noProof/>
                <w:webHidden/>
              </w:rPr>
            </w:r>
            <w:r w:rsidR="004D2B9D">
              <w:rPr>
                <w:noProof/>
                <w:webHidden/>
              </w:rPr>
              <w:fldChar w:fldCharType="separate"/>
            </w:r>
            <w:r w:rsidR="00826C3E">
              <w:rPr>
                <w:noProof/>
                <w:webHidden/>
              </w:rPr>
              <w:t>8</w:t>
            </w:r>
            <w:r w:rsidR="004D2B9D">
              <w:rPr>
                <w:noProof/>
                <w:webHidden/>
              </w:rPr>
              <w:fldChar w:fldCharType="end"/>
            </w:r>
          </w:hyperlink>
        </w:p>
        <w:p w14:paraId="5747A3CE" w14:textId="09D0FC54" w:rsidR="00FC1C0A" w:rsidRDefault="00FC1C0A">
          <w:r>
            <w:rPr>
              <w:b/>
              <w:bCs/>
              <w:noProof/>
            </w:rPr>
            <w:fldChar w:fldCharType="end"/>
          </w:r>
        </w:p>
      </w:sdtContent>
    </w:sdt>
    <w:p w14:paraId="72640015" w14:textId="77777777" w:rsidR="00B71CEC" w:rsidRDefault="00B71CEC" w:rsidP="00DA527C"/>
    <w:p w14:paraId="01641534" w14:textId="77777777" w:rsidR="00B71CEC" w:rsidRDefault="00B71CEC" w:rsidP="00DA527C"/>
    <w:p w14:paraId="778E0AD5" w14:textId="77777777" w:rsidR="00B71CEC" w:rsidRDefault="00B71CEC" w:rsidP="00DA527C"/>
    <w:p w14:paraId="1F428E42" w14:textId="77777777" w:rsidR="00B71CEC" w:rsidRDefault="00B71CEC" w:rsidP="00DA527C"/>
    <w:p w14:paraId="5758492D" w14:textId="77777777" w:rsidR="00B71CEC" w:rsidRDefault="00B71CEC" w:rsidP="00DA527C"/>
    <w:p w14:paraId="70FC1CF6" w14:textId="77777777" w:rsidR="00B71CEC" w:rsidRDefault="00B71CEC" w:rsidP="00DA527C"/>
    <w:p w14:paraId="18B10A72" w14:textId="196F514F" w:rsidR="006D0A2E" w:rsidRDefault="006D0A2E" w:rsidP="00DA527C"/>
    <w:p w14:paraId="72281309" w14:textId="77777777" w:rsidR="006D0A2E" w:rsidRDefault="006D0A2E" w:rsidP="00DA527C"/>
    <w:p w14:paraId="71999B46" w14:textId="77777777" w:rsidR="006D0A2E" w:rsidRDefault="006D0A2E" w:rsidP="00DA527C"/>
    <w:p w14:paraId="27B3180B" w14:textId="77777777" w:rsidR="009817E2" w:rsidRDefault="009817E2" w:rsidP="00DA527C"/>
    <w:p w14:paraId="5E345CDE" w14:textId="77777777" w:rsidR="009817E2" w:rsidRDefault="009817E2" w:rsidP="00DA527C"/>
    <w:p w14:paraId="1A5A9126" w14:textId="77777777" w:rsidR="009817E2" w:rsidRDefault="009817E2" w:rsidP="00DA527C"/>
    <w:p w14:paraId="1950A9F8" w14:textId="77777777" w:rsidR="00735069" w:rsidRDefault="00735069" w:rsidP="00DA527C"/>
    <w:p w14:paraId="46953CCD" w14:textId="77777777" w:rsidR="00735069" w:rsidRDefault="00735069" w:rsidP="00DA527C"/>
    <w:p w14:paraId="3A8CF499" w14:textId="6F095663" w:rsidR="00F91048" w:rsidRPr="00CB5FAE" w:rsidRDefault="00A32047" w:rsidP="00A106FA">
      <w:pPr>
        <w:pStyle w:val="Heading2"/>
      </w:pPr>
      <w:bookmarkStart w:id="1" w:name="_Toc142910800"/>
      <w:r>
        <w:lastRenderedPageBreak/>
        <w:t>Expenses</w:t>
      </w:r>
      <w:bookmarkEnd w:id="1"/>
    </w:p>
    <w:p w14:paraId="140172FA" w14:textId="6FEDE361" w:rsidR="00895F3E" w:rsidRPr="00895F3E" w:rsidRDefault="00895F3E" w:rsidP="00895F3E">
      <w:pPr>
        <w:pStyle w:val="Heading3"/>
        <w:rPr>
          <w:color w:val="1F497D" w:themeColor="text2"/>
        </w:rPr>
      </w:pPr>
      <w:bookmarkStart w:id="2" w:name="_Toc142910801"/>
      <w:r w:rsidRPr="00895F3E">
        <w:rPr>
          <w:color w:val="1F497D" w:themeColor="text2"/>
        </w:rPr>
        <w:t>Removal Relocation and Excess Mileage Expenses</w:t>
      </w:r>
      <w:bookmarkEnd w:id="2"/>
    </w:p>
    <w:p w14:paraId="6540D55B" w14:textId="493FED00" w:rsidR="00895F3E" w:rsidRDefault="00895F3E" w:rsidP="00BF7D14">
      <w:r w:rsidRPr="00895F3E">
        <w:t xml:space="preserve">The framework sets out the arrangements for the payment of relocation and associated travel expenses for all colleagues-in-training. These expenses are processed by Lead Employer with the assistance of the owners of the </w:t>
      </w:r>
      <w:hyperlink r:id="rId11" w:history="1">
        <w:r w:rsidRPr="00895F3E">
          <w:rPr>
            <w:rStyle w:val="Hyperlink"/>
          </w:rPr>
          <w:t>framework</w:t>
        </w:r>
      </w:hyperlink>
      <w:r w:rsidRPr="00895F3E">
        <w:t>, NH</w:t>
      </w:r>
      <w:r>
        <w:t xml:space="preserve">S England. </w:t>
      </w:r>
    </w:p>
    <w:p w14:paraId="4A1834CB" w14:textId="56D4916F" w:rsidR="00895F3E" w:rsidRDefault="00895F3E" w:rsidP="00BF7D14"/>
    <w:p w14:paraId="657FD683" w14:textId="14F50466" w:rsidR="00CD1803" w:rsidRPr="00895F3E" w:rsidRDefault="00A106FA" w:rsidP="00895F3E">
      <w:pPr>
        <w:pStyle w:val="Heading3"/>
        <w:rPr>
          <w:color w:val="1F497D" w:themeColor="text2"/>
        </w:rPr>
      </w:pPr>
      <w:bookmarkStart w:id="3" w:name="_Toc142910802"/>
      <w:r>
        <w:rPr>
          <w:color w:val="1F497D" w:themeColor="text2"/>
        </w:rPr>
        <w:t>Excess</w:t>
      </w:r>
      <w:r w:rsidR="00895F3E">
        <w:rPr>
          <w:color w:val="1F497D" w:themeColor="text2"/>
        </w:rPr>
        <w:t xml:space="preserve"> Mileage</w:t>
      </w:r>
      <w:r>
        <w:rPr>
          <w:color w:val="1F497D" w:themeColor="text2"/>
        </w:rPr>
        <w:t xml:space="preserve"> – EASY Expenses</w:t>
      </w:r>
      <w:bookmarkEnd w:id="3"/>
      <w:r>
        <w:rPr>
          <w:color w:val="1F497D" w:themeColor="text2"/>
        </w:rPr>
        <w:t xml:space="preserve"> </w:t>
      </w:r>
    </w:p>
    <w:p w14:paraId="74553C6C" w14:textId="6B834B29" w:rsidR="00FF2965" w:rsidRDefault="00694180" w:rsidP="00BF7D14">
      <w:r>
        <w:t>Excess travel i</w:t>
      </w:r>
      <w:r w:rsidR="001706B3">
        <w:t xml:space="preserve">s </w:t>
      </w:r>
      <w:r w:rsidR="0063128D" w:rsidRPr="0063128D">
        <w:t xml:space="preserve">incurred </w:t>
      </w:r>
      <w:proofErr w:type="gramStart"/>
      <w:r w:rsidR="0063128D" w:rsidRPr="0063128D">
        <w:t>as a result of</w:t>
      </w:r>
      <w:proofErr w:type="gramEnd"/>
      <w:r w:rsidR="0063128D" w:rsidRPr="0063128D">
        <w:t xml:space="preserve"> rotation when </w:t>
      </w:r>
      <w:r w:rsidR="0063128D">
        <w:t>the registrar’s</w:t>
      </w:r>
      <w:r w:rsidR="0063128D" w:rsidRPr="0063128D">
        <w:t xml:space="preserve"> home to place of work is more than 17 miles each way</w:t>
      </w:r>
      <w:r w:rsidR="00096D36">
        <w:t>.</w:t>
      </w:r>
      <w:r w:rsidR="00077B18">
        <w:t xml:space="preserve"> </w:t>
      </w:r>
      <w:r w:rsidR="00FF2965">
        <w:t xml:space="preserve">All claims must be completed within </w:t>
      </w:r>
      <w:r w:rsidR="00077B18">
        <w:t>three</w:t>
      </w:r>
      <w:r w:rsidR="00FF2965">
        <w:t xml:space="preserve"> months of the original </w:t>
      </w:r>
      <w:r w:rsidR="00077B18">
        <w:t>date of the claim.</w:t>
      </w:r>
    </w:p>
    <w:p w14:paraId="6CF8E663" w14:textId="6CB83F8E" w:rsidR="00A106FA" w:rsidRDefault="00A106FA" w:rsidP="00BF7D14"/>
    <w:p w14:paraId="2E8DE09A" w14:textId="05EB151E" w:rsidR="002D628D" w:rsidRDefault="006E1D7F" w:rsidP="00A106FA">
      <w:r>
        <w:rPr>
          <w:noProof/>
          <w:lang w:eastAsia="en-GB"/>
        </w:rPr>
        <mc:AlternateContent>
          <mc:Choice Requires="wps">
            <w:drawing>
              <wp:anchor distT="0" distB="0" distL="114300" distR="114300" simplePos="0" relativeHeight="251658240" behindDoc="1" locked="0" layoutInCell="1" allowOverlap="1" wp14:anchorId="2490AB51" wp14:editId="690A0BA5">
                <wp:simplePos x="0" y="0"/>
                <wp:positionH relativeFrom="margin">
                  <wp:align>right</wp:align>
                </wp:positionH>
                <wp:positionV relativeFrom="paragraph">
                  <wp:posOffset>414655</wp:posOffset>
                </wp:positionV>
                <wp:extent cx="6563995" cy="1158875"/>
                <wp:effectExtent l="0" t="0" r="27305" b="22225"/>
                <wp:wrapTight wrapText="bothSides">
                  <wp:wrapPolygon edited="0">
                    <wp:start x="0" y="0"/>
                    <wp:lineTo x="0" y="21659"/>
                    <wp:lineTo x="21627" y="21659"/>
                    <wp:lineTo x="21627"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1158875"/>
                        </a:xfrm>
                        <a:prstGeom prst="rect">
                          <a:avLst/>
                        </a:prstGeom>
                        <a:noFill/>
                        <a:ln w="9525">
                          <a:solidFill>
                            <a:srgbClr val="FFC000"/>
                          </a:solidFill>
                          <a:miter lim="800000"/>
                          <a:headEnd/>
                          <a:tailEnd/>
                        </a:ln>
                      </wps:spPr>
                      <wps:txbx>
                        <w:txbxContent>
                          <w:p w14:paraId="20A9B078" w14:textId="15592CEC" w:rsidR="00B86D91" w:rsidRDefault="00B86D91" w:rsidP="00B86D91">
                            <w:pPr>
                              <w:ind w:left="360"/>
                            </w:pPr>
                            <w:r w:rsidRPr="000B70F6">
                              <w:rPr>
                                <w:u w:val="single"/>
                              </w:rPr>
                              <w:t xml:space="preserve">Registrar </w:t>
                            </w:r>
                            <w:r>
                              <w:t xml:space="preserve">- To claim through the system, you must </w:t>
                            </w:r>
                            <w:r w:rsidR="00D82BB4">
                              <w:t>self-register with the EASY system to create a user account</w:t>
                            </w:r>
                            <w:r>
                              <w:t>.</w:t>
                            </w:r>
                          </w:p>
                          <w:p w14:paraId="28E3B58D" w14:textId="77777777" w:rsidR="00B86D91" w:rsidRDefault="00B86D91" w:rsidP="00B86D91">
                            <w:pPr>
                              <w:ind w:left="360"/>
                            </w:pPr>
                          </w:p>
                          <w:p w14:paraId="7F35BC1E" w14:textId="27A56079" w:rsidR="00F91048" w:rsidRDefault="003D5B1B" w:rsidP="00F91048">
                            <w:pPr>
                              <w:ind w:left="360"/>
                            </w:pPr>
                            <w:r>
                              <w:rPr>
                                <w:u w:val="single"/>
                              </w:rPr>
                              <w:t xml:space="preserve">Educational </w:t>
                            </w:r>
                            <w:r w:rsidR="00B86D91" w:rsidRPr="000B70F6">
                              <w:rPr>
                                <w:u w:val="single"/>
                              </w:rPr>
                              <w:t xml:space="preserve">Supervisor </w:t>
                            </w:r>
                            <w:r w:rsidR="00B86D91">
                              <w:t xml:space="preserve">– </w:t>
                            </w:r>
                            <w:r w:rsidR="00F91048">
                              <w:t>Approving managers will not need to self-register, as an email will be sent out with login details to access the system.</w:t>
                            </w:r>
                          </w:p>
                          <w:p w14:paraId="4B7ECFE5" w14:textId="77777777" w:rsidR="00F91048" w:rsidRDefault="00F91048" w:rsidP="00F91048">
                            <w:pPr>
                              <w:ind w:left="360"/>
                            </w:pPr>
                          </w:p>
                          <w:p w14:paraId="42B8A06A" w14:textId="5AFA6DEA" w:rsidR="00B86D91" w:rsidRDefault="00B86D91" w:rsidP="00B86D91">
                            <w:pPr>
                              <w:ind w:left="360"/>
                            </w:pPr>
                          </w:p>
                          <w:p w14:paraId="3FEED335" w14:textId="77777777" w:rsidR="00B86D91" w:rsidRDefault="00B86D91" w:rsidP="00B86D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2490AB51" id="_x0000_t202" coordsize="21600,21600" o:spt="202" path="m,l,21600r21600,l21600,xe">
                <v:stroke joinstyle="miter"/>
                <v:path gradientshapeok="t" o:connecttype="rect"/>
              </v:shapetype>
              <v:shape id="Text Box 217" o:spid="_x0000_s1026" type="#_x0000_t202" style="position:absolute;margin-left:465.65pt;margin-top:32.65pt;width:516.85pt;height:9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" filled="f" strokecolor="#ffc000">
                <v:textbox>
                  <w:txbxContent>
                    <w:p w14:paraId="20A9B078" w14:textId="15592CEC" w:rsidR="00B86D91" w:rsidRDefault="00B86D91" w:rsidP="00B86D91">
                      <w:pPr>
                        <w:ind w:left="360"/>
                      </w:pPr>
                      <w:r w:rsidRPr="000B70F6">
                        <w:rPr>
                          <w:u w:val="single"/>
                        </w:rPr>
                        <w:t xml:space="preserve">Registrar </w:t>
                      </w:r>
                      <w:r>
                        <w:t xml:space="preserve">- To claim through the system, you must </w:t>
                      </w:r>
                      <w:r w:rsidR="00D82BB4">
                        <w:t>self-register with the EASY system to create a user account</w:t>
                      </w:r>
                      <w:r>
                        <w:t>.</w:t>
                      </w:r>
                    </w:p>
                    <w:p w14:paraId="28E3B58D" w14:textId="77777777" w:rsidR="00B86D91" w:rsidRDefault="00B86D91" w:rsidP="00B86D91">
                      <w:pPr>
                        <w:ind w:left="360"/>
                      </w:pPr>
                    </w:p>
                    <w:p w14:paraId="7F35BC1E" w14:textId="27A56079" w:rsidR="00F91048" w:rsidRDefault="003D5B1B" w:rsidP="00F91048">
                      <w:pPr>
                        <w:ind w:left="360"/>
                      </w:pPr>
                      <w:r>
                        <w:rPr>
                          <w:u w:val="single"/>
                        </w:rPr>
                        <w:t xml:space="preserve">Educational </w:t>
                      </w:r>
                      <w:r w:rsidR="00B86D91" w:rsidRPr="000B70F6">
                        <w:rPr>
                          <w:u w:val="single"/>
                        </w:rPr>
                        <w:t xml:space="preserve">Supervisor </w:t>
                      </w:r>
                      <w:r w:rsidR="00B86D91">
                        <w:t xml:space="preserve">– </w:t>
                      </w:r>
                      <w:r w:rsidR="00F91048">
                        <w:t>Approving managers will not need to self-register, as an email will be sent out with login details to access the system.</w:t>
                      </w:r>
                    </w:p>
                    <w:p w14:paraId="4B7ECFE5" w14:textId="77777777" w:rsidR="00F91048" w:rsidRDefault="00F91048" w:rsidP="00F91048">
                      <w:pPr>
                        <w:ind w:left="360"/>
                      </w:pPr>
                    </w:p>
                    <w:p w14:paraId="42B8A06A" w14:textId="5AFA6DEA" w:rsidR="00B86D91" w:rsidRDefault="00B86D91" w:rsidP="00B86D91">
                      <w:pPr>
                        <w:ind w:left="360"/>
                      </w:pPr>
                    </w:p>
                    <w:p w14:paraId="3FEED335" w14:textId="77777777" w:rsidR="00B86D91" w:rsidRDefault="00B86D91" w:rsidP="00B86D91"/>
                  </w:txbxContent>
                </v:textbox>
                <w10:wrap type="tight" anchorx="margin"/>
              </v:shape>
            </w:pict>
          </mc:Fallback>
        </mc:AlternateContent>
      </w:r>
      <w:r w:rsidR="00A106FA">
        <w:t>Further information can be found</w:t>
      </w:r>
      <w:r>
        <w:t xml:space="preserve">, including Business related expense claims via EASY expenses </w:t>
      </w:r>
      <w:r w:rsidR="00A106FA">
        <w:t xml:space="preserve"> </w:t>
      </w:r>
      <w:hyperlink r:id="rId12" w:history="1">
        <w:r w:rsidR="00A106FA" w:rsidRPr="00A106FA">
          <w:rPr>
            <w:rStyle w:val="Hyperlink"/>
          </w:rPr>
          <w:t>here</w:t>
        </w:r>
      </w:hyperlink>
      <w:r w:rsidR="00A106FA">
        <w:t xml:space="preserve">. </w:t>
      </w:r>
    </w:p>
    <w:p w14:paraId="255F806A" w14:textId="77777777" w:rsidR="006E1D7F" w:rsidRDefault="006E1D7F" w:rsidP="00A106FA">
      <w:pPr>
        <w:pStyle w:val="Heading3"/>
        <w:rPr>
          <w:color w:val="1F497D" w:themeColor="text2"/>
        </w:rPr>
      </w:pPr>
      <w:bookmarkStart w:id="4" w:name="_Hlk142567442"/>
    </w:p>
    <w:p w14:paraId="0D74B8E8" w14:textId="416D9E52" w:rsidR="00B94E21" w:rsidRPr="00A106FA" w:rsidRDefault="006D7E71" w:rsidP="00A106FA">
      <w:pPr>
        <w:pStyle w:val="Heading3"/>
        <w:rPr>
          <w:color w:val="1F497D" w:themeColor="text2"/>
        </w:rPr>
      </w:pPr>
      <w:bookmarkStart w:id="5" w:name="_Toc142910803"/>
      <w:r w:rsidRPr="006D0A2E">
        <w:rPr>
          <w:color w:val="1F497D" w:themeColor="text2"/>
        </w:rPr>
        <w:t>Relocation</w:t>
      </w:r>
      <w:bookmarkEnd w:id="4"/>
      <w:bookmarkEnd w:id="5"/>
    </w:p>
    <w:p w14:paraId="06693841" w14:textId="77777777" w:rsidR="00A777A5" w:rsidRDefault="00A777A5" w:rsidP="00A777A5">
      <w:r>
        <w:t>Any relocation and/or excess mileage claims payable will be subject to the overall maximum</w:t>
      </w:r>
    </w:p>
    <w:p w14:paraId="51E6603E" w14:textId="0D9FD202" w:rsidR="00251D85" w:rsidRDefault="00A777A5" w:rsidP="00A777A5">
      <w:r>
        <w:t>expenses limit of £10,000</w:t>
      </w:r>
      <w:r w:rsidR="00DC542E">
        <w:t xml:space="preserve">. </w:t>
      </w:r>
      <w:r w:rsidR="001C29E2">
        <w:t>With the importance of the MPhil in the first year of training</w:t>
      </w:r>
      <w:r w:rsidR="00FF6C6E">
        <w:t>, t</w:t>
      </w:r>
      <w:r w:rsidR="0010157D">
        <w:t>he MPhil</w:t>
      </w:r>
      <w:r w:rsidR="00A106FA">
        <w:t xml:space="preserve"> Guidance</w:t>
      </w:r>
      <w:r w:rsidR="001C29E2">
        <w:t xml:space="preserve"> </w:t>
      </w:r>
      <w:r w:rsidR="00F53758">
        <w:t>can be foun</w:t>
      </w:r>
      <w:r w:rsidR="006A79ED">
        <w:t xml:space="preserve">d </w:t>
      </w:r>
      <w:hyperlink r:id="rId13" w:history="1">
        <w:r w:rsidR="006A79ED" w:rsidRPr="006A79ED">
          <w:rPr>
            <w:rStyle w:val="Hyperlink"/>
          </w:rPr>
          <w:t>here</w:t>
        </w:r>
      </w:hyperlink>
      <w:r w:rsidR="00BD7AF8">
        <w:t>.</w:t>
      </w:r>
      <w:r w:rsidR="00F53758">
        <w:t xml:space="preserve"> </w:t>
      </w:r>
    </w:p>
    <w:p w14:paraId="759E98A2" w14:textId="77777777" w:rsidR="00580741" w:rsidRDefault="00580741" w:rsidP="00BF7D14"/>
    <w:p w14:paraId="15BD849A" w14:textId="5C0CB4D3" w:rsidR="00580741" w:rsidRPr="00D40EDD" w:rsidRDefault="00580741" w:rsidP="009659C4">
      <w:proofErr w:type="spellStart"/>
      <w:r w:rsidRPr="00D40EDD">
        <w:t>StRs</w:t>
      </w:r>
      <w:proofErr w:type="spellEnd"/>
      <w:r w:rsidRPr="00D40EDD">
        <w:t xml:space="preserve"> are eligible to claim for some expenses occurred through studying the MPhil. These expenses are aligned to </w:t>
      </w:r>
      <w:r w:rsidR="00B45C74" w:rsidRPr="00D40EDD">
        <w:t>NHSE’s</w:t>
      </w:r>
      <w:r w:rsidRPr="00D40EDD">
        <w:t xml:space="preserve"> </w:t>
      </w:r>
      <w:hyperlink r:id="rId14" w:history="1">
        <w:r w:rsidR="009659C4" w:rsidRPr="00FE2325">
          <w:rPr>
            <w:rStyle w:val="Hyperlink"/>
          </w:rPr>
          <w:t>Relocation and Travel Expenses policy</w:t>
        </w:r>
      </w:hyperlink>
      <w:r w:rsidR="009659C4">
        <w:t xml:space="preserve">. </w:t>
      </w:r>
    </w:p>
    <w:p w14:paraId="7D8058F3" w14:textId="77777777" w:rsidR="00123E23" w:rsidRPr="00580741" w:rsidRDefault="00123E23" w:rsidP="00580741">
      <w:pPr>
        <w:rPr>
          <w:highlight w:val="yellow"/>
        </w:rPr>
      </w:pPr>
    </w:p>
    <w:p w14:paraId="19BD942D" w14:textId="76CD0923" w:rsidR="00225306" w:rsidRDefault="008A10A1" w:rsidP="00CD72CA">
      <w:pPr>
        <w:ind w:left="360"/>
      </w:pPr>
      <w:r>
        <w:rPr>
          <w:noProof/>
          <w:lang w:eastAsia="en-GB"/>
        </w:rPr>
        <mc:AlternateContent>
          <mc:Choice Requires="wps">
            <w:drawing>
              <wp:anchor distT="0" distB="0" distL="114300" distR="114300" simplePos="0" relativeHeight="251658242" behindDoc="1" locked="0" layoutInCell="1" allowOverlap="1" wp14:anchorId="37ED69A6" wp14:editId="29FACCF0">
                <wp:simplePos x="0" y="0"/>
                <wp:positionH relativeFrom="column">
                  <wp:posOffset>-1905</wp:posOffset>
                </wp:positionH>
                <wp:positionV relativeFrom="paragraph">
                  <wp:posOffset>172085</wp:posOffset>
                </wp:positionV>
                <wp:extent cx="6563995" cy="815975"/>
                <wp:effectExtent l="0" t="0" r="27305" b="22225"/>
                <wp:wrapTight wrapText="bothSides">
                  <wp:wrapPolygon edited="0">
                    <wp:start x="0" y="0"/>
                    <wp:lineTo x="0" y="21684"/>
                    <wp:lineTo x="21627" y="21684"/>
                    <wp:lineTo x="21627"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815975"/>
                        </a:xfrm>
                        <a:prstGeom prst="rect">
                          <a:avLst/>
                        </a:prstGeom>
                        <a:noFill/>
                        <a:ln w="9525">
                          <a:solidFill>
                            <a:srgbClr val="FFC000"/>
                          </a:solidFill>
                          <a:miter lim="800000"/>
                          <a:headEnd/>
                          <a:tailEnd/>
                        </a:ln>
                      </wps:spPr>
                      <wps:txbx>
                        <w:txbxContent>
                          <w:p w14:paraId="18151DE1" w14:textId="115166CC" w:rsidR="008A10A1" w:rsidRDefault="008A10A1" w:rsidP="008A10A1">
                            <w:r>
                              <w:t xml:space="preserve">     </w:t>
                            </w:r>
                            <w:r w:rsidRPr="00225306">
                              <w:rPr>
                                <w:u w:val="single"/>
                              </w:rPr>
                              <w:t xml:space="preserve">Registrar </w:t>
                            </w:r>
                            <w:r>
                              <w:t xml:space="preserve">– To discuss with </w:t>
                            </w:r>
                            <w:r w:rsidR="00076E65">
                              <w:t>LE</w:t>
                            </w:r>
                            <w:r>
                              <w:t xml:space="preserve"> </w:t>
                            </w:r>
                            <w:r w:rsidR="003A00F9">
                              <w:t xml:space="preserve">– </w:t>
                            </w:r>
                            <w:hyperlink r:id="rId15" w:history="1">
                              <w:r w:rsidR="003A00F9" w:rsidRPr="00483ED1">
                                <w:rPr>
                                  <w:rStyle w:val="Hyperlink"/>
                                </w:rPr>
                                <w:t>details here</w:t>
                              </w:r>
                            </w:hyperlink>
                            <w:r w:rsidR="003A00F9">
                              <w:t xml:space="preserve">. </w:t>
                            </w:r>
                          </w:p>
                          <w:p w14:paraId="7D27EF7D" w14:textId="77777777" w:rsidR="008A10A1" w:rsidRDefault="008A10A1" w:rsidP="008A10A1">
                            <w:r>
                              <w:t xml:space="preserve">     </w:t>
                            </w:r>
                          </w:p>
                          <w:p w14:paraId="001B9BCE" w14:textId="7B76AD7F" w:rsidR="008A10A1" w:rsidRDefault="008A10A1" w:rsidP="008A10A1">
                            <w:r>
                              <w:t xml:space="preserve">     </w:t>
                            </w:r>
                            <w:r w:rsidRPr="00225306">
                              <w:rPr>
                                <w:u w:val="single"/>
                              </w:rPr>
                              <w:t>Supervisor</w:t>
                            </w:r>
                            <w:r w:rsidR="0013478F">
                              <w:rPr>
                                <w:u w:val="single"/>
                              </w:rPr>
                              <w:t>s</w:t>
                            </w:r>
                            <w:r>
                              <w:t xml:space="preserve"> – No action for the Supervisor</w:t>
                            </w:r>
                            <w:r w:rsidR="0013478F">
                              <w:t>s</w:t>
                            </w:r>
                            <w:r>
                              <w:t>.</w:t>
                            </w:r>
                          </w:p>
                          <w:p w14:paraId="3E34D805" w14:textId="77777777" w:rsidR="008A10A1" w:rsidRDefault="008A10A1" w:rsidP="008A10A1">
                            <w:r>
                              <w:t xml:space="preserve"> </w:t>
                            </w:r>
                          </w:p>
                          <w:p w14:paraId="0C501BC7" w14:textId="77777777" w:rsidR="008A10A1" w:rsidRDefault="008A10A1" w:rsidP="008A10A1">
                            <w:pPr>
                              <w:ind w:firstLine="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7ED69A6" id="Text Box 3" o:spid="_x0000_s1027" type="#_x0000_t202" style="position:absolute;left:0;text-align:left;margin-left:-.15pt;margin-top:13.55pt;width:516.85pt;height:64.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" filled="f" strokecolor="#ffc000">
                <v:textbox>
                  <w:txbxContent>
                    <w:p w14:paraId="18151DE1" w14:textId="115166CC" w:rsidR="008A10A1" w:rsidRDefault="008A10A1" w:rsidP="008A10A1">
                      <w:r>
                        <w:t xml:space="preserve">     </w:t>
                      </w:r>
                      <w:r w:rsidRPr="00225306">
                        <w:rPr>
                          <w:u w:val="single"/>
                        </w:rPr>
                        <w:t xml:space="preserve">Registrar </w:t>
                      </w:r>
                      <w:r>
                        <w:t xml:space="preserve">– To discuss with </w:t>
                      </w:r>
                      <w:r w:rsidR="00076E65">
                        <w:t>LE</w:t>
                      </w:r>
                      <w:r>
                        <w:t xml:space="preserve"> </w:t>
                      </w:r>
                      <w:r w:rsidR="003A00F9">
                        <w:t xml:space="preserve">– </w:t>
                      </w:r>
                      <w:hyperlink r:id="rId16" w:history="1">
                        <w:r w:rsidR="003A00F9" w:rsidRPr="00483ED1">
                          <w:rPr>
                            <w:rStyle w:val="Hyperlink"/>
                          </w:rPr>
                          <w:t>details here</w:t>
                        </w:r>
                      </w:hyperlink>
                      <w:r w:rsidR="003A00F9">
                        <w:t xml:space="preserve">. </w:t>
                      </w:r>
                    </w:p>
                    <w:p w14:paraId="7D27EF7D" w14:textId="77777777" w:rsidR="008A10A1" w:rsidRDefault="008A10A1" w:rsidP="008A10A1">
                      <w:r>
                        <w:t xml:space="preserve">     </w:t>
                      </w:r>
                    </w:p>
                    <w:p w14:paraId="001B9BCE" w14:textId="7B76AD7F" w:rsidR="008A10A1" w:rsidRDefault="008A10A1" w:rsidP="008A10A1">
                      <w:r>
                        <w:t xml:space="preserve">     </w:t>
                      </w:r>
                      <w:r w:rsidRPr="00225306">
                        <w:rPr>
                          <w:u w:val="single"/>
                        </w:rPr>
                        <w:t>Supervisor</w:t>
                      </w:r>
                      <w:r w:rsidR="0013478F">
                        <w:rPr>
                          <w:u w:val="single"/>
                        </w:rPr>
                        <w:t>s</w:t>
                      </w:r>
                      <w:r>
                        <w:t xml:space="preserve"> – No action for the Supervisor</w:t>
                      </w:r>
                      <w:r w:rsidR="0013478F">
                        <w:t>s</w:t>
                      </w:r>
                      <w:r>
                        <w:t>.</w:t>
                      </w:r>
                    </w:p>
                    <w:p w14:paraId="3E34D805" w14:textId="77777777" w:rsidR="008A10A1" w:rsidRDefault="008A10A1" w:rsidP="008A10A1">
                      <w:r>
                        <w:t xml:space="preserve"> </w:t>
                      </w:r>
                    </w:p>
                    <w:p w14:paraId="0C501BC7" w14:textId="77777777" w:rsidR="008A10A1" w:rsidRDefault="008A10A1" w:rsidP="008A10A1">
                      <w:pPr>
                        <w:ind w:firstLine="360"/>
                      </w:pPr>
                    </w:p>
                  </w:txbxContent>
                </v:textbox>
                <w10:wrap type="tight"/>
              </v:shape>
            </w:pict>
          </mc:Fallback>
        </mc:AlternateContent>
      </w:r>
    </w:p>
    <w:p w14:paraId="6B762FF4" w14:textId="77777777" w:rsidR="00A32047" w:rsidRPr="006D0A2E" w:rsidRDefault="00916997" w:rsidP="00735069">
      <w:pPr>
        <w:pStyle w:val="Heading3"/>
        <w:rPr>
          <w:color w:val="1F497D" w:themeColor="text2"/>
        </w:rPr>
      </w:pPr>
      <w:bookmarkStart w:id="6" w:name="_Toc142910804"/>
      <w:r w:rsidRPr="006D0A2E">
        <w:rPr>
          <w:color w:val="1F497D" w:themeColor="text2"/>
        </w:rPr>
        <w:t xml:space="preserve">Study </w:t>
      </w:r>
      <w:r w:rsidR="00963569" w:rsidRPr="006D0A2E">
        <w:rPr>
          <w:color w:val="1F497D" w:themeColor="text2"/>
        </w:rPr>
        <w:t>l</w:t>
      </w:r>
      <w:r w:rsidR="00274526" w:rsidRPr="006D0A2E">
        <w:rPr>
          <w:color w:val="1F497D" w:themeColor="text2"/>
        </w:rPr>
        <w:t>eave</w:t>
      </w:r>
      <w:bookmarkEnd w:id="6"/>
    </w:p>
    <w:p w14:paraId="52986A34" w14:textId="32E47263" w:rsidR="0015455C" w:rsidRDefault="00FC7C62" w:rsidP="0024361E">
      <w:r w:rsidRPr="00FC7C62">
        <w:rPr>
          <w:rStyle w:val="Hyperlink"/>
          <w:color w:val="auto"/>
          <w:u w:val="none"/>
        </w:rPr>
        <w:t>The Lead Employer simply administer</w:t>
      </w:r>
      <w:r w:rsidR="00CD72CA">
        <w:rPr>
          <w:rStyle w:val="Hyperlink"/>
          <w:color w:val="auto"/>
          <w:u w:val="none"/>
        </w:rPr>
        <w:t>s</w:t>
      </w:r>
      <w:r w:rsidRPr="00FC7C62">
        <w:rPr>
          <w:rStyle w:val="Hyperlink"/>
          <w:color w:val="auto"/>
          <w:u w:val="none"/>
        </w:rPr>
        <w:t xml:space="preserve"> this process on behalf of </w:t>
      </w:r>
      <w:r w:rsidR="004C245D">
        <w:rPr>
          <w:rStyle w:val="Hyperlink"/>
          <w:color w:val="auto"/>
          <w:u w:val="none"/>
        </w:rPr>
        <w:t>NHSE,</w:t>
      </w:r>
      <w:r w:rsidRPr="00FC7C62">
        <w:rPr>
          <w:rStyle w:val="Hyperlink"/>
          <w:color w:val="auto"/>
          <w:u w:val="none"/>
        </w:rPr>
        <w:t xml:space="preserve"> who are the policy owners for inclusion in your monthly </w:t>
      </w:r>
      <w:r w:rsidR="00E959E5" w:rsidRPr="00FC7C62">
        <w:rPr>
          <w:rStyle w:val="Hyperlink"/>
          <w:color w:val="auto"/>
          <w:u w:val="none"/>
        </w:rPr>
        <w:t>pay</w:t>
      </w:r>
      <w:r w:rsidR="00E959E5">
        <w:rPr>
          <w:rStyle w:val="Hyperlink"/>
          <w:color w:val="auto"/>
          <w:u w:val="none"/>
        </w:rPr>
        <w:t>.</w:t>
      </w:r>
      <w:r w:rsidR="00E959E5">
        <w:t xml:space="preserve"> The</w:t>
      </w:r>
      <w:r w:rsidR="00916997">
        <w:t xml:space="preserve"> policy, application form and guidance can be found </w:t>
      </w:r>
      <w:hyperlink r:id="rId17" w:history="1">
        <w:r w:rsidR="001520E9" w:rsidRPr="003B19F9">
          <w:rPr>
            <w:rStyle w:val="Hyperlink"/>
          </w:rPr>
          <w:t>here</w:t>
        </w:r>
      </w:hyperlink>
      <w:r w:rsidR="001520E9">
        <w:t xml:space="preserve">. </w:t>
      </w:r>
    </w:p>
    <w:p w14:paraId="372FBD77" w14:textId="77777777" w:rsidR="001520E9" w:rsidRPr="0015455C" w:rsidRDefault="001520E9" w:rsidP="0024361E">
      <w:pPr>
        <w:rPr>
          <w:rStyle w:val="Hyperlink"/>
        </w:rPr>
      </w:pPr>
    </w:p>
    <w:p w14:paraId="157F11CC" w14:textId="77777777" w:rsidR="00AF12D3" w:rsidRDefault="0024361E" w:rsidP="0024361E">
      <w:pPr>
        <w:rPr>
          <w:rStyle w:val="Hyperlink"/>
          <w:color w:val="auto"/>
          <w:u w:val="none"/>
        </w:rPr>
      </w:pPr>
      <w:r>
        <w:rPr>
          <w:rStyle w:val="Hyperlink"/>
          <w:color w:val="auto"/>
          <w:u w:val="none"/>
        </w:rPr>
        <w:t>A</w:t>
      </w:r>
      <w:r w:rsidR="000249EC" w:rsidRPr="000249EC">
        <w:rPr>
          <w:rStyle w:val="Hyperlink"/>
          <w:color w:val="auto"/>
          <w:u w:val="none"/>
        </w:rPr>
        <w:t xml:space="preserve">ny study leave request must be made at least two weeks before the course/training is due to </w:t>
      </w:r>
      <w:r w:rsidR="005636F5">
        <w:rPr>
          <w:rStyle w:val="Hyperlink"/>
          <w:color w:val="auto"/>
          <w:u w:val="none"/>
        </w:rPr>
        <w:t>begin.</w:t>
      </w:r>
      <w:r w:rsidR="00262826">
        <w:rPr>
          <w:rStyle w:val="Hyperlink"/>
          <w:color w:val="auto"/>
          <w:u w:val="none"/>
        </w:rPr>
        <w:t xml:space="preserve"> </w:t>
      </w:r>
      <w:r w:rsidR="00AF12D3">
        <w:rPr>
          <w:rStyle w:val="Hyperlink"/>
          <w:color w:val="auto"/>
          <w:u w:val="none"/>
        </w:rPr>
        <w:t xml:space="preserve">As per the study leave policy, study leave for PHREE days, and any activities as part of the core training offered should be approved by the ES. Any additional activities should be discussed with the ES and submitted to the TPD for consideration. </w:t>
      </w:r>
    </w:p>
    <w:p w14:paraId="4522D966" w14:textId="77777777" w:rsidR="00AF12D3" w:rsidRDefault="00AF12D3" w:rsidP="0024361E">
      <w:pPr>
        <w:rPr>
          <w:rStyle w:val="Hyperlink"/>
          <w:color w:val="auto"/>
          <w:u w:val="none"/>
        </w:rPr>
      </w:pPr>
    </w:p>
    <w:p w14:paraId="7932FD37" w14:textId="47B5A936" w:rsidR="000249EC" w:rsidRPr="000249EC" w:rsidRDefault="00AF12D3" w:rsidP="0024361E">
      <w:pPr>
        <w:rPr>
          <w:rStyle w:val="Hyperlink"/>
          <w:color w:val="auto"/>
          <w:u w:val="none"/>
        </w:rPr>
      </w:pPr>
      <w:r>
        <w:rPr>
          <w:rStyle w:val="Hyperlink"/>
          <w:color w:val="auto"/>
          <w:u w:val="none"/>
        </w:rPr>
        <w:lastRenderedPageBreak/>
        <w:t>In the first year of training, there is no study leave expense as most registrars will undertake the MPhil.</w:t>
      </w:r>
    </w:p>
    <w:p w14:paraId="7834C58F" w14:textId="66AC874F" w:rsidR="005B1B7C" w:rsidRDefault="00D67B49" w:rsidP="000405A5">
      <w:pPr>
        <w:ind w:left="360"/>
      </w:pPr>
      <w:r>
        <w:rPr>
          <w:noProof/>
          <w:lang w:eastAsia="en-GB"/>
        </w:rPr>
        <mc:AlternateContent>
          <mc:Choice Requires="wps">
            <w:drawing>
              <wp:anchor distT="0" distB="0" distL="114300" distR="114300" simplePos="0" relativeHeight="251658243" behindDoc="1" locked="0" layoutInCell="1" allowOverlap="1" wp14:anchorId="1594DF8B" wp14:editId="3CC2621E">
                <wp:simplePos x="0" y="0"/>
                <wp:positionH relativeFrom="margin">
                  <wp:align>left</wp:align>
                </wp:positionH>
                <wp:positionV relativeFrom="paragraph">
                  <wp:posOffset>263525</wp:posOffset>
                </wp:positionV>
                <wp:extent cx="6563995" cy="2156460"/>
                <wp:effectExtent l="0" t="0" r="27305" b="15240"/>
                <wp:wrapTight wrapText="bothSides">
                  <wp:wrapPolygon edited="0">
                    <wp:start x="0" y="0"/>
                    <wp:lineTo x="0" y="21562"/>
                    <wp:lineTo x="21627" y="21562"/>
                    <wp:lineTo x="21627"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2156460"/>
                        </a:xfrm>
                        <a:prstGeom prst="rect">
                          <a:avLst/>
                        </a:prstGeom>
                        <a:noFill/>
                        <a:ln w="9525">
                          <a:solidFill>
                            <a:srgbClr val="FFC000"/>
                          </a:solidFill>
                          <a:miter lim="800000"/>
                          <a:headEnd/>
                          <a:tailEnd/>
                        </a:ln>
                      </wps:spPr>
                      <wps:txbx>
                        <w:txbxContent>
                          <w:p w14:paraId="3B5D3031" w14:textId="1EC30E9F" w:rsidR="008A10A1" w:rsidRDefault="008A10A1" w:rsidP="008A10A1">
                            <w:pPr>
                              <w:ind w:left="360"/>
                            </w:pPr>
                            <w:r w:rsidRPr="00650066">
                              <w:rPr>
                                <w:u w:val="single"/>
                              </w:rPr>
                              <w:t>Registrar</w:t>
                            </w:r>
                            <w:r>
                              <w:t xml:space="preserve"> – To check the </w:t>
                            </w:r>
                            <w:r w:rsidR="004C245D">
                              <w:t>school’s</w:t>
                            </w:r>
                            <w:r>
                              <w:t xml:space="preserve"> regional training and ensure study leave isn’t covered in the existing courses/training. Discuss the study leave opportunity with your Educational Supervisor or TPD and retrieve their authorisation to complete the study leave form</w:t>
                            </w:r>
                            <w:r w:rsidR="00CD72CA">
                              <w:t xml:space="preserve">. </w:t>
                            </w:r>
                          </w:p>
                          <w:p w14:paraId="010E8A44" w14:textId="77777777" w:rsidR="008A10A1" w:rsidRDefault="008A10A1" w:rsidP="008A10A1">
                            <w:pPr>
                              <w:ind w:left="360"/>
                            </w:pPr>
                          </w:p>
                          <w:p w14:paraId="26FB810A" w14:textId="77777777" w:rsidR="007E4622" w:rsidRDefault="00AF12D3" w:rsidP="008A10A1">
                            <w:pPr>
                              <w:ind w:left="360"/>
                            </w:pPr>
                            <w:r>
                              <w:rPr>
                                <w:u w:val="single"/>
                              </w:rPr>
                              <w:t xml:space="preserve">Educational </w:t>
                            </w:r>
                            <w:r w:rsidR="008A10A1" w:rsidRPr="00650066">
                              <w:rPr>
                                <w:u w:val="single"/>
                              </w:rPr>
                              <w:t>Supervisor</w:t>
                            </w:r>
                            <w:r w:rsidR="008A10A1">
                              <w:t xml:space="preserve"> – It is the role of the Educational Supervisor to discuss the study leave opportunity with the registrar and approve the </w:t>
                            </w:r>
                            <w:r w:rsidR="004C245D">
                              <w:t>form if</w:t>
                            </w:r>
                            <w:r w:rsidR="008A10A1">
                              <w:t xml:space="preserve"> the study </w:t>
                            </w:r>
                            <w:r w:rsidR="008A10A1">
                              <w:t xml:space="preserve">leave </w:t>
                            </w:r>
                            <w:r w:rsidR="007E4622" w:rsidRPr="007E4622">
                              <w:t xml:space="preserve">falls within commissioned activities. </w:t>
                            </w:r>
                          </w:p>
                          <w:p w14:paraId="159A5BAA" w14:textId="77777777" w:rsidR="007E4622" w:rsidRDefault="007E4622" w:rsidP="008A10A1">
                            <w:pPr>
                              <w:ind w:left="360"/>
                            </w:pPr>
                          </w:p>
                          <w:p w14:paraId="25DB0A9A" w14:textId="4CAAA5E4" w:rsidR="008A10A1" w:rsidRDefault="007E4622" w:rsidP="008A10A1">
                            <w:pPr>
                              <w:ind w:left="360"/>
                            </w:pPr>
                            <w:r w:rsidRPr="007E4622">
                              <w:t xml:space="preserve">For any additional activities, the ES should discuss with the registrar and application should be submitted to the TPD cc’ing the ES. </w:t>
                            </w:r>
                            <w:r w:rsidR="003448BF">
                              <w:t xml:space="preserve">Once agreed, this is to be sent to </w:t>
                            </w:r>
                            <w:hyperlink r:id="rId18" w:history="1">
                              <w:r w:rsidR="00CD72CA" w:rsidRPr="00027890">
                                <w:rPr>
                                  <w:rStyle w:val="Hyperlink"/>
                                </w:rPr>
                                <w:t>phschool.eoe@hee.nhs.uk</w:t>
                              </w:r>
                            </w:hyperlink>
                            <w:r w:rsidR="00CD72CA">
                              <w:t xml:space="preserve"> </w:t>
                            </w:r>
                          </w:p>
                          <w:p w14:paraId="5F327CC1" w14:textId="77777777" w:rsidR="008A10A1" w:rsidRDefault="008A10A1" w:rsidP="008A10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594DF8B" id="Text Box 4" o:spid="_x0000_s1028" type="#_x0000_t202" style="position:absolute;left:0;text-align:left;margin-left:0;margin-top:20.75pt;width:516.85pt;height:169.8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" filled="f" strokecolor="#ffc000">
                <v:textbox>
                  <w:txbxContent>
                    <w:p w14:paraId="3B5D3031" w14:textId="1EC30E9F" w:rsidR="008A10A1" w:rsidRDefault="008A10A1" w:rsidP="008A10A1">
                      <w:pPr>
                        <w:ind w:left="360"/>
                      </w:pPr>
                      <w:r w:rsidRPr="00650066">
                        <w:rPr>
                          <w:u w:val="single"/>
                        </w:rPr>
                        <w:t>Registrar</w:t>
                      </w:r>
                      <w:r>
                        <w:t xml:space="preserve"> – To check the </w:t>
                      </w:r>
                      <w:r w:rsidR="004C245D">
                        <w:t>school’s</w:t>
                      </w:r>
                      <w:r>
                        <w:t xml:space="preserve"> regional training and ensure study leave isn’t covered in the existing courses/training. Discuss the study leave opportunity with your Educational Supervisor or TPD and retrieve their authorisation to complete the study leave form</w:t>
                      </w:r>
                      <w:r w:rsidR="00CD72CA">
                        <w:t xml:space="preserve">. </w:t>
                      </w:r>
                    </w:p>
                    <w:p w14:paraId="010E8A44" w14:textId="77777777" w:rsidR="008A10A1" w:rsidRDefault="008A10A1" w:rsidP="008A10A1">
                      <w:pPr>
                        <w:ind w:left="360"/>
                      </w:pPr>
                    </w:p>
                    <w:p w14:paraId="26FB810A" w14:textId="77777777" w:rsidR="007E4622" w:rsidRDefault="00AF12D3" w:rsidP="008A10A1">
                      <w:pPr>
                        <w:ind w:left="360"/>
                      </w:pPr>
                      <w:r>
                        <w:rPr>
                          <w:u w:val="single"/>
                        </w:rPr>
                        <w:t xml:space="preserve">Educational </w:t>
                      </w:r>
                      <w:r w:rsidR="008A10A1" w:rsidRPr="00650066">
                        <w:rPr>
                          <w:u w:val="single"/>
                        </w:rPr>
                        <w:t>Supervisor</w:t>
                      </w:r>
                      <w:r w:rsidR="008A10A1">
                        <w:t xml:space="preserve"> – It is the role of the Educational Supervisor to discuss the study leave opportunity with the registrar and approve the </w:t>
                      </w:r>
                      <w:r w:rsidR="004C245D">
                        <w:t>form if</w:t>
                      </w:r>
                      <w:r w:rsidR="008A10A1">
                        <w:t xml:space="preserve"> the study </w:t>
                      </w:r>
                      <w:proofErr w:type="gramStart"/>
                      <w:r w:rsidR="008A10A1">
                        <w:t>leave</w:t>
                      </w:r>
                      <w:proofErr w:type="gramEnd"/>
                      <w:r w:rsidR="008A10A1">
                        <w:t xml:space="preserve"> </w:t>
                      </w:r>
                      <w:r w:rsidR="007E4622" w:rsidRPr="007E4622">
                        <w:t xml:space="preserve">falls within commissioned activities. </w:t>
                      </w:r>
                    </w:p>
                    <w:p w14:paraId="159A5BAA" w14:textId="77777777" w:rsidR="007E4622" w:rsidRDefault="007E4622" w:rsidP="008A10A1">
                      <w:pPr>
                        <w:ind w:left="360"/>
                      </w:pPr>
                    </w:p>
                    <w:p w14:paraId="25DB0A9A" w14:textId="4CAAA5E4" w:rsidR="008A10A1" w:rsidRDefault="007E4622" w:rsidP="008A10A1">
                      <w:pPr>
                        <w:ind w:left="360"/>
                      </w:pPr>
                      <w:r w:rsidRPr="007E4622">
                        <w:t xml:space="preserve">For any additional activities, the ES should discuss with the registrar and application should be submitted to the TPD cc’ing the ES. </w:t>
                      </w:r>
                      <w:r w:rsidR="003448BF">
                        <w:t xml:space="preserve">Once agreed, this is to be sent to </w:t>
                      </w:r>
                      <w:hyperlink r:id="rId19" w:history="1">
                        <w:r w:rsidR="00CD72CA" w:rsidRPr="00027890">
                          <w:rPr>
                            <w:rStyle w:val="Hyperlink"/>
                          </w:rPr>
                          <w:t>phschool.eoe@hee.nhs.uk</w:t>
                        </w:r>
                      </w:hyperlink>
                      <w:r w:rsidR="00CD72CA">
                        <w:t xml:space="preserve"> </w:t>
                      </w:r>
                    </w:p>
                    <w:p w14:paraId="5F327CC1" w14:textId="77777777" w:rsidR="008A10A1" w:rsidRDefault="008A10A1" w:rsidP="008A10A1"/>
                  </w:txbxContent>
                </v:textbox>
                <w10:wrap type="tight" anchorx="margin"/>
              </v:shape>
            </w:pict>
          </mc:Fallback>
        </mc:AlternateContent>
      </w:r>
    </w:p>
    <w:p w14:paraId="77AEEEE2" w14:textId="77777777" w:rsidR="005B1B7C" w:rsidRDefault="005B1B7C" w:rsidP="00DA527C"/>
    <w:p w14:paraId="267F4F4D" w14:textId="77777777" w:rsidR="008B3802" w:rsidRDefault="008B3802" w:rsidP="008B3802">
      <w:pPr>
        <w:pStyle w:val="Heading2"/>
      </w:pPr>
      <w:bookmarkStart w:id="7" w:name="_Toc142910805"/>
      <w:r w:rsidRPr="00DD3D40">
        <w:t>Leave</w:t>
      </w:r>
      <w:bookmarkEnd w:id="7"/>
    </w:p>
    <w:p w14:paraId="57E558A1" w14:textId="5BEEC5D2" w:rsidR="00DD3D40" w:rsidRPr="007C2085" w:rsidRDefault="00DD3D40" w:rsidP="00735069">
      <w:pPr>
        <w:pStyle w:val="Heading3"/>
        <w:rPr>
          <w:color w:val="1F497D" w:themeColor="text2"/>
        </w:rPr>
      </w:pPr>
      <w:bookmarkStart w:id="8" w:name="_Toc142910806"/>
      <w:r w:rsidRPr="007C2085">
        <w:rPr>
          <w:color w:val="1F497D" w:themeColor="text2"/>
        </w:rPr>
        <w:t>Annual</w:t>
      </w:r>
      <w:r w:rsidR="007C2085">
        <w:rPr>
          <w:color w:val="1F497D" w:themeColor="text2"/>
        </w:rPr>
        <w:t xml:space="preserve"> Leave</w:t>
      </w:r>
      <w:bookmarkEnd w:id="8"/>
    </w:p>
    <w:p w14:paraId="2699E09B" w14:textId="242BE298" w:rsidR="001A42E0" w:rsidRDefault="001A42E0" w:rsidP="001A42E0">
      <w:r>
        <w:t xml:space="preserve">The Lead Employer annual leave policy can be found </w:t>
      </w:r>
      <w:hyperlink r:id="rId20" w:history="1">
        <w:r w:rsidR="000A0988" w:rsidRPr="000A0988">
          <w:rPr>
            <w:rStyle w:val="Hyperlink"/>
          </w:rPr>
          <w:t>here</w:t>
        </w:r>
      </w:hyperlink>
      <w:r w:rsidR="000A0988">
        <w:t xml:space="preserve">. </w:t>
      </w:r>
    </w:p>
    <w:p w14:paraId="59DE186B" w14:textId="77777777" w:rsidR="001A42E0" w:rsidRDefault="001A42E0" w:rsidP="001A42E0"/>
    <w:p w14:paraId="1485FBB2" w14:textId="77777777" w:rsidR="00E460A0" w:rsidRPr="00FC7C62" w:rsidRDefault="00E460A0" w:rsidP="003A1EC9">
      <w:pPr>
        <w:rPr>
          <w:szCs w:val="28"/>
        </w:rPr>
      </w:pPr>
      <w:r w:rsidRPr="00FC7C62">
        <w:t>Each trainee has an entitlement to annual leave and public holidays. These entitlements will vary dependent upon certain factors which are explained below.</w:t>
      </w:r>
    </w:p>
    <w:p w14:paraId="7315A205" w14:textId="77777777" w:rsidR="00E460A0" w:rsidRPr="00FC7C62" w:rsidRDefault="00E460A0" w:rsidP="003A1EC9">
      <w:pPr>
        <w:rPr>
          <w:szCs w:val="28"/>
        </w:rPr>
      </w:pPr>
    </w:p>
    <w:p w14:paraId="1FF5892A" w14:textId="77777777" w:rsidR="00E460A0" w:rsidRPr="00FC7C62" w:rsidRDefault="00E460A0" w:rsidP="003A1EC9">
      <w:pPr>
        <w:rPr>
          <w:szCs w:val="28"/>
        </w:rPr>
      </w:pPr>
      <w:r w:rsidRPr="00FC7C62">
        <w:t>On first appointment, trainees will be entitled to 27 days annual leave per year. After 5 years’ service, trainees will be entitled to 32 days annual leave.</w:t>
      </w:r>
    </w:p>
    <w:p w14:paraId="299BC0BD" w14:textId="77777777" w:rsidR="003179E3" w:rsidRPr="00FC7C62" w:rsidRDefault="003179E3" w:rsidP="003A1EC9">
      <w:pPr>
        <w:rPr>
          <w:szCs w:val="28"/>
        </w:rPr>
      </w:pPr>
    </w:p>
    <w:p w14:paraId="7AE67BDA" w14:textId="4B80167B" w:rsidR="00E460A0" w:rsidRPr="00FC7C62" w:rsidRDefault="003179E3" w:rsidP="003A1EC9">
      <w:pPr>
        <w:rPr>
          <w:szCs w:val="28"/>
        </w:rPr>
      </w:pPr>
      <w:r w:rsidRPr="000A0988">
        <w:rPr>
          <w:rFonts w:cs="Arial"/>
          <w:color w:val="000000" w:themeColor="text1"/>
          <w:u w:val="single"/>
        </w:rPr>
        <w:t xml:space="preserve">Agenda for Change </w:t>
      </w:r>
      <w:r w:rsidR="000A0988" w:rsidRPr="000A0988">
        <w:rPr>
          <w:rFonts w:cs="Arial"/>
          <w:color w:val="000000" w:themeColor="text1"/>
          <w:u w:val="single"/>
        </w:rPr>
        <w:t>T&amp;C</w:t>
      </w:r>
      <w:r w:rsidRPr="000A0988">
        <w:rPr>
          <w:rFonts w:cs="Arial"/>
          <w:color w:val="000000" w:themeColor="text1"/>
          <w:u w:val="single"/>
        </w:rPr>
        <w:t>’s</w:t>
      </w:r>
      <w:r w:rsidR="000A0988">
        <w:rPr>
          <w:rFonts w:cs="Arial"/>
          <w:color w:val="000000" w:themeColor="text1"/>
        </w:rPr>
        <w:t xml:space="preserve"> </w:t>
      </w:r>
      <w:r w:rsidRPr="00FC7C62">
        <w:rPr>
          <w:rFonts w:cs="Arial"/>
          <w:color w:val="000000" w:themeColor="text1"/>
        </w:rPr>
        <w:t>– Annual leave entitlement is 27 days, increasing to 29 days after 5 years’ service and 33 days after 10 years’ service</w:t>
      </w:r>
      <w:r w:rsidR="005D5205">
        <w:rPr>
          <w:rFonts w:cs="Arial"/>
          <w:color w:val="000000" w:themeColor="text1"/>
        </w:rPr>
        <w:t>.</w:t>
      </w:r>
    </w:p>
    <w:p w14:paraId="1082BF4D" w14:textId="77777777" w:rsidR="00361938" w:rsidRPr="00FC7C62" w:rsidRDefault="00361938" w:rsidP="00E460A0">
      <w:pPr>
        <w:pStyle w:val="Default"/>
        <w:rPr>
          <w:rFonts w:ascii="Arial" w:hAnsi="Arial" w:cs="Arial"/>
        </w:rPr>
      </w:pPr>
    </w:p>
    <w:p w14:paraId="0C52789B" w14:textId="6F9C1C78" w:rsidR="00933539" w:rsidRPr="000A0988" w:rsidRDefault="00E460A0" w:rsidP="000A0988">
      <w:pPr>
        <w:pStyle w:val="Default"/>
        <w:rPr>
          <w:rFonts w:ascii="Arial" w:hAnsi="Arial" w:cs="Arial"/>
        </w:rPr>
      </w:pPr>
      <w:r w:rsidRPr="000A0988">
        <w:rPr>
          <w:rFonts w:ascii="Arial" w:hAnsi="Arial" w:cs="Arial"/>
          <w:u w:val="single"/>
        </w:rPr>
        <w:t>Annual Leave for LTFT Trainees</w:t>
      </w:r>
      <w:r w:rsidR="000A0988" w:rsidRPr="000A0988">
        <w:rPr>
          <w:rFonts w:ascii="Arial" w:hAnsi="Arial" w:cs="Arial"/>
        </w:rPr>
        <w:t xml:space="preserve"> – </w:t>
      </w:r>
      <w:r w:rsidRPr="000A0988">
        <w:rPr>
          <w:rFonts w:ascii="Arial" w:hAnsi="Arial" w:cs="Arial"/>
        </w:rPr>
        <w:t xml:space="preserve">Annual Leave for less than full time Specialty Registrars should be calculated on a pro-rata basis. </w:t>
      </w:r>
      <w:r w:rsidR="000A0988">
        <w:rPr>
          <w:rFonts w:ascii="Arial" w:hAnsi="Arial" w:cs="Arial"/>
        </w:rPr>
        <w:t>F</w:t>
      </w:r>
      <w:r w:rsidR="00933539" w:rsidRPr="000A0988">
        <w:rPr>
          <w:rFonts w:ascii="Arial" w:hAnsi="Arial" w:cs="Arial"/>
        </w:rPr>
        <w:t>or</w:t>
      </w:r>
      <w:r w:rsidRPr="000A0988">
        <w:rPr>
          <w:rFonts w:ascii="Arial" w:hAnsi="Arial" w:cs="Arial"/>
        </w:rPr>
        <w:t xml:space="preserve"> example, a less than full time trainee working 60% of a </w:t>
      </w:r>
      <w:r w:rsidR="000A0988" w:rsidRPr="000A0988">
        <w:rPr>
          <w:rFonts w:ascii="Arial" w:hAnsi="Arial" w:cs="Arial"/>
        </w:rPr>
        <w:t>full-time</w:t>
      </w:r>
      <w:r w:rsidRPr="000A0988">
        <w:rPr>
          <w:rFonts w:ascii="Arial" w:hAnsi="Arial" w:cs="Arial"/>
        </w:rPr>
        <w:t xml:space="preserve"> rota should receive 60% of the </w:t>
      </w:r>
      <w:r w:rsidR="000A0988" w:rsidRPr="000A0988">
        <w:rPr>
          <w:rFonts w:ascii="Arial" w:hAnsi="Arial" w:cs="Arial"/>
        </w:rPr>
        <w:t>full-time</w:t>
      </w:r>
      <w:r w:rsidRPr="000A0988">
        <w:rPr>
          <w:rFonts w:ascii="Arial" w:hAnsi="Arial" w:cs="Arial"/>
        </w:rPr>
        <w:t xml:space="preserve"> entitlements of annual leave, plus 60% of the entitlement to Bank Holidays. Bank holiday </w:t>
      </w:r>
      <w:r w:rsidR="00933539" w:rsidRPr="000A0988">
        <w:rPr>
          <w:rFonts w:ascii="Arial" w:hAnsi="Arial" w:cs="Arial"/>
        </w:rPr>
        <w:t>hours should</w:t>
      </w:r>
      <w:r w:rsidRPr="000A0988">
        <w:rPr>
          <w:rFonts w:ascii="Arial" w:hAnsi="Arial" w:cs="Arial"/>
        </w:rPr>
        <w:t xml:space="preserve"> only be deducted if this is the trainee’s normal working day.</w:t>
      </w:r>
    </w:p>
    <w:p w14:paraId="52E97958" w14:textId="77777777" w:rsidR="00933539" w:rsidRPr="003A1EC9" w:rsidRDefault="00933539" w:rsidP="003A1EC9">
      <w:pPr>
        <w:rPr>
          <w:sz w:val="22"/>
        </w:rPr>
      </w:pPr>
    </w:p>
    <w:p w14:paraId="7270DEDD" w14:textId="39799CF6" w:rsidR="00251D85" w:rsidRPr="00FC7C62" w:rsidRDefault="003E180C" w:rsidP="003A1EC9">
      <w:r w:rsidRPr="00FC7C62">
        <w:t xml:space="preserve">It is the role of the registrar to </w:t>
      </w:r>
      <w:r w:rsidR="001B4F80" w:rsidRPr="00FC7C62">
        <w:t xml:space="preserve">ensure that their annual leave is recorded on ESR and ensure their </w:t>
      </w:r>
      <w:r w:rsidR="00881DAF" w:rsidRPr="00FC7C62">
        <w:t>C</w:t>
      </w:r>
      <w:r w:rsidR="001B4F80" w:rsidRPr="00FC7C62">
        <w:t xml:space="preserve">linical and Educational Supervisor </w:t>
      </w:r>
      <w:r w:rsidR="00933539" w:rsidRPr="00FC7C62">
        <w:t>is</w:t>
      </w:r>
      <w:r w:rsidR="001B4F80" w:rsidRPr="00FC7C62">
        <w:t xml:space="preserve"> aware.</w:t>
      </w:r>
    </w:p>
    <w:p w14:paraId="24E38F05" w14:textId="5E2452AF" w:rsidR="00D016C4" w:rsidRPr="00D17937" w:rsidRDefault="001F23F3" w:rsidP="00D17937">
      <w:pPr>
        <w:ind w:left="360"/>
      </w:pPr>
      <w:r>
        <w:rPr>
          <w:noProof/>
          <w:lang w:eastAsia="en-GB"/>
        </w:rPr>
        <w:lastRenderedPageBreak/>
        <mc:AlternateContent>
          <mc:Choice Requires="wps">
            <w:drawing>
              <wp:anchor distT="0" distB="0" distL="114300" distR="114300" simplePos="0" relativeHeight="251658244" behindDoc="1" locked="0" layoutInCell="1" allowOverlap="1" wp14:anchorId="2C775E0D" wp14:editId="6A00FD14">
                <wp:simplePos x="0" y="0"/>
                <wp:positionH relativeFrom="margin">
                  <wp:align>left</wp:align>
                </wp:positionH>
                <wp:positionV relativeFrom="paragraph">
                  <wp:posOffset>326390</wp:posOffset>
                </wp:positionV>
                <wp:extent cx="6563995" cy="2186940"/>
                <wp:effectExtent l="0" t="0" r="27305" b="22860"/>
                <wp:wrapTight wrapText="bothSides">
                  <wp:wrapPolygon edited="0">
                    <wp:start x="0" y="0"/>
                    <wp:lineTo x="0" y="21638"/>
                    <wp:lineTo x="21627" y="21638"/>
                    <wp:lineTo x="21627"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2186940"/>
                        </a:xfrm>
                        <a:prstGeom prst="rect">
                          <a:avLst/>
                        </a:prstGeom>
                        <a:noFill/>
                        <a:ln w="9525">
                          <a:solidFill>
                            <a:srgbClr val="FFC000"/>
                          </a:solidFill>
                          <a:miter lim="800000"/>
                          <a:headEnd/>
                          <a:tailEnd/>
                        </a:ln>
                      </wps:spPr>
                      <wps:txbx>
                        <w:txbxContent>
                          <w:p w14:paraId="34820293" w14:textId="2EF9F3A9" w:rsidR="006D169F" w:rsidRDefault="006D169F" w:rsidP="006D169F">
                            <w:pPr>
                              <w:ind w:left="360"/>
                            </w:pPr>
                            <w:r w:rsidRPr="006F6C17">
                              <w:rPr>
                                <w:u w:val="single"/>
                              </w:rPr>
                              <w:t>Registrar</w:t>
                            </w:r>
                            <w:r>
                              <w:t xml:space="preserve"> – To discuss the requested annual leave with the </w:t>
                            </w:r>
                            <w:r w:rsidRPr="000A0988">
                              <w:t>Clinical Supervisor</w:t>
                            </w:r>
                            <w:r w:rsidR="00D016C4">
                              <w:t>, and ES</w:t>
                            </w:r>
                            <w:r>
                              <w:t xml:space="preserve">. Once confirmed, add to </w:t>
                            </w:r>
                            <w:r w:rsidR="003448BF">
                              <w:t xml:space="preserve">your </w:t>
                            </w:r>
                            <w:r>
                              <w:t>calendar.</w:t>
                            </w:r>
                            <w:r w:rsidR="0038341F">
                              <w:t xml:space="preserve"> </w:t>
                            </w:r>
                            <w:r w:rsidR="0014206A">
                              <w:t xml:space="preserve">Record any annual leave booked on ESR. </w:t>
                            </w:r>
                            <w:r w:rsidR="0038341F">
                              <w:t>Maintain an accurate record of annual leave taken to manage throughout training.</w:t>
                            </w:r>
                            <w:r w:rsidR="003179E3">
                              <w:t xml:space="preserve"> </w:t>
                            </w:r>
                            <w:r w:rsidR="00B9689F">
                              <w:rPr>
                                <w:rFonts w:cs="Arial"/>
                              </w:rPr>
                              <w:t>You</w:t>
                            </w:r>
                            <w:r w:rsidR="003179E3" w:rsidRPr="008F330C">
                              <w:rPr>
                                <w:rFonts w:cs="Arial"/>
                              </w:rPr>
                              <w:t xml:space="preserve"> shall normally provide a minimum six weeks’ notice of annual leave to be approved in accordance with local policies and </w:t>
                            </w:r>
                            <w:r w:rsidR="000A0988" w:rsidRPr="008F330C">
                              <w:rPr>
                                <w:rFonts w:cs="Arial"/>
                              </w:rPr>
                              <w:t>procedures.</w:t>
                            </w:r>
                            <w:r w:rsidR="00076E65">
                              <w:rPr>
                                <w:rFonts w:cs="Arial"/>
                              </w:rPr>
                              <w:t xml:space="preserve"> </w:t>
                            </w:r>
                          </w:p>
                          <w:p w14:paraId="7AA98D4D" w14:textId="77777777" w:rsidR="006D169F" w:rsidRDefault="006D169F" w:rsidP="006D169F">
                            <w:pPr>
                              <w:ind w:left="360"/>
                            </w:pPr>
                          </w:p>
                          <w:p w14:paraId="73D4441D" w14:textId="77777777" w:rsidR="004D082A" w:rsidRDefault="0014206A" w:rsidP="006D169F">
                            <w:pPr>
                              <w:ind w:left="360"/>
                            </w:pPr>
                            <w:r>
                              <w:rPr>
                                <w:u w:val="single"/>
                              </w:rPr>
                              <w:t xml:space="preserve">Clinical </w:t>
                            </w:r>
                            <w:r w:rsidR="006D169F" w:rsidRPr="006F6C17">
                              <w:rPr>
                                <w:u w:val="single"/>
                              </w:rPr>
                              <w:t>Supervisor</w:t>
                            </w:r>
                            <w:r w:rsidR="006D169F">
                              <w:t xml:space="preserve"> – After confirming the annual leave with the registrar, ensure it can be seen </w:t>
                            </w:r>
                            <w:r w:rsidR="004D082A">
                              <w:t>in their diary.</w:t>
                            </w:r>
                          </w:p>
                          <w:p w14:paraId="653B993C" w14:textId="77777777" w:rsidR="004D082A" w:rsidRDefault="004D082A" w:rsidP="006D169F">
                            <w:pPr>
                              <w:ind w:left="360"/>
                            </w:pPr>
                          </w:p>
                          <w:p w14:paraId="053EB8F7" w14:textId="25FCAC22" w:rsidR="004D082A" w:rsidRDefault="004D082A" w:rsidP="006D169F">
                            <w:pPr>
                              <w:ind w:left="360"/>
                            </w:pPr>
                            <w:r w:rsidRPr="00D17937">
                              <w:rPr>
                                <w:u w:val="single"/>
                              </w:rPr>
                              <w:t>Educational Supervisor</w:t>
                            </w:r>
                            <w:r>
                              <w:t xml:space="preserve"> – Review the registrar’s annual leave log regularly to ensure plan</w:t>
                            </w:r>
                            <w:r w:rsidR="00D17937">
                              <w:t>s to</w:t>
                            </w:r>
                            <w:r>
                              <w:t xml:space="preserve"> appr</w:t>
                            </w:r>
                            <w:r w:rsidR="00D17937">
                              <w:t xml:space="preserve">opriately to take leave. </w:t>
                            </w:r>
                          </w:p>
                          <w:p w14:paraId="559EC340" w14:textId="3145FE5A" w:rsidR="003179E3" w:rsidRDefault="00D016C4" w:rsidP="006D169F">
                            <w:pPr>
                              <w:ind w:left="360"/>
                            </w:pPr>
                            <w:r>
                              <w:t xml:space="preserve"> </w:t>
                            </w:r>
                            <w:r w:rsidR="006D169F">
                              <w:t xml:space="preserve"> </w:t>
                            </w:r>
                          </w:p>
                          <w:p w14:paraId="223998CF" w14:textId="77777777" w:rsidR="006D169F" w:rsidRDefault="006D169F" w:rsidP="006D169F">
                            <w:r>
                              <w:t xml:space="preserve"> </w:t>
                            </w:r>
                          </w:p>
                          <w:p w14:paraId="16A7F493" w14:textId="77777777" w:rsidR="006D169F" w:rsidRDefault="006D169F" w:rsidP="006D169F">
                            <w:pPr>
                              <w:ind w:firstLine="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C775E0D" id="Text Box 1" o:spid="_x0000_s1029" type="#_x0000_t202" style="position:absolute;left:0;text-align:left;margin-left:0;margin-top:25.7pt;width:516.85pt;height:172.2pt;z-index:-2516582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" filled="f" strokecolor="#ffc000">
                <v:textbox>
                  <w:txbxContent>
                    <w:p w14:paraId="34820293" w14:textId="2EF9F3A9" w:rsidR="006D169F" w:rsidRDefault="006D169F" w:rsidP="006D169F">
                      <w:pPr>
                        <w:ind w:left="360"/>
                      </w:pPr>
                      <w:r w:rsidRPr="006F6C17">
                        <w:rPr>
                          <w:u w:val="single"/>
                        </w:rPr>
                        <w:t>Registrar</w:t>
                      </w:r>
                      <w:r>
                        <w:t xml:space="preserve"> – To discuss the requested annual leave with the </w:t>
                      </w:r>
                      <w:r w:rsidRPr="000A0988">
                        <w:t>Clinical Supervisor</w:t>
                      </w:r>
                      <w:r w:rsidR="00D016C4">
                        <w:t>, and ES</w:t>
                      </w:r>
                      <w:r>
                        <w:t xml:space="preserve">. Once confirmed, add to </w:t>
                      </w:r>
                      <w:r w:rsidR="003448BF">
                        <w:t xml:space="preserve">your </w:t>
                      </w:r>
                      <w:r>
                        <w:t>calendar.</w:t>
                      </w:r>
                      <w:r w:rsidR="0038341F">
                        <w:t xml:space="preserve"> </w:t>
                      </w:r>
                      <w:r w:rsidR="0014206A">
                        <w:t xml:space="preserve">Record any annual leave booked on ESR. </w:t>
                      </w:r>
                      <w:r w:rsidR="0038341F">
                        <w:t>Maintain an accurate record of annual leave taken to manage throughout training.</w:t>
                      </w:r>
                      <w:r w:rsidR="003179E3">
                        <w:t xml:space="preserve"> </w:t>
                      </w:r>
                      <w:r w:rsidR="00B9689F">
                        <w:rPr>
                          <w:rFonts w:cs="Arial"/>
                        </w:rPr>
                        <w:t>You</w:t>
                      </w:r>
                      <w:r w:rsidR="003179E3" w:rsidRPr="008F330C">
                        <w:rPr>
                          <w:rFonts w:cs="Arial"/>
                        </w:rPr>
                        <w:t xml:space="preserve"> shall normally provide a minimum six weeks’ notice of annual leave to be approved in accordance with local policies and </w:t>
                      </w:r>
                      <w:r w:rsidR="000A0988" w:rsidRPr="008F330C">
                        <w:rPr>
                          <w:rFonts w:cs="Arial"/>
                        </w:rPr>
                        <w:t>procedures.</w:t>
                      </w:r>
                      <w:r w:rsidR="00076E65">
                        <w:rPr>
                          <w:rFonts w:cs="Arial"/>
                        </w:rPr>
                        <w:t xml:space="preserve"> </w:t>
                      </w:r>
                    </w:p>
                    <w:p w14:paraId="7AA98D4D" w14:textId="77777777" w:rsidR="006D169F" w:rsidRDefault="006D169F" w:rsidP="006D169F">
                      <w:pPr>
                        <w:ind w:left="360"/>
                      </w:pPr>
                    </w:p>
                    <w:p w14:paraId="73D4441D" w14:textId="77777777" w:rsidR="004D082A" w:rsidRDefault="0014206A" w:rsidP="006D169F">
                      <w:pPr>
                        <w:ind w:left="360"/>
                      </w:pPr>
                      <w:r>
                        <w:rPr>
                          <w:u w:val="single"/>
                        </w:rPr>
                        <w:t xml:space="preserve">Clinical </w:t>
                      </w:r>
                      <w:r w:rsidR="006D169F" w:rsidRPr="006F6C17">
                        <w:rPr>
                          <w:u w:val="single"/>
                        </w:rPr>
                        <w:t>Supervisor</w:t>
                      </w:r>
                      <w:r w:rsidR="006D169F">
                        <w:t xml:space="preserve"> – After confirming the annual leave with the registrar, ensure it can be seen </w:t>
                      </w:r>
                      <w:r w:rsidR="004D082A">
                        <w:t>in their diary.</w:t>
                      </w:r>
                    </w:p>
                    <w:p w14:paraId="653B993C" w14:textId="77777777" w:rsidR="004D082A" w:rsidRDefault="004D082A" w:rsidP="006D169F">
                      <w:pPr>
                        <w:ind w:left="360"/>
                      </w:pPr>
                    </w:p>
                    <w:p w14:paraId="053EB8F7" w14:textId="25FCAC22" w:rsidR="004D082A" w:rsidRDefault="004D082A" w:rsidP="006D169F">
                      <w:pPr>
                        <w:ind w:left="360"/>
                      </w:pPr>
                      <w:r w:rsidRPr="00D17937">
                        <w:rPr>
                          <w:u w:val="single"/>
                        </w:rPr>
                        <w:t>Educational Supervisor</w:t>
                      </w:r>
                      <w:r>
                        <w:t xml:space="preserve"> – Review the registrar’s annual leave log regularly to ensure plan</w:t>
                      </w:r>
                      <w:r w:rsidR="00D17937">
                        <w:t>s to</w:t>
                      </w:r>
                      <w:r>
                        <w:t xml:space="preserve"> appr</w:t>
                      </w:r>
                      <w:r w:rsidR="00D17937">
                        <w:t xml:space="preserve">opriately to take leave. </w:t>
                      </w:r>
                    </w:p>
                    <w:p w14:paraId="559EC340" w14:textId="3145FE5A" w:rsidR="003179E3" w:rsidRDefault="00D016C4" w:rsidP="006D169F">
                      <w:pPr>
                        <w:ind w:left="360"/>
                      </w:pPr>
                      <w:r>
                        <w:t xml:space="preserve"> </w:t>
                      </w:r>
                      <w:r w:rsidR="006D169F">
                        <w:t xml:space="preserve"> </w:t>
                      </w:r>
                    </w:p>
                    <w:p w14:paraId="223998CF" w14:textId="77777777" w:rsidR="006D169F" w:rsidRDefault="006D169F" w:rsidP="006D169F">
                      <w:r>
                        <w:t xml:space="preserve"> </w:t>
                      </w:r>
                    </w:p>
                    <w:p w14:paraId="16A7F493" w14:textId="77777777" w:rsidR="006D169F" w:rsidRDefault="006D169F" w:rsidP="006D169F">
                      <w:pPr>
                        <w:ind w:firstLine="360"/>
                      </w:pPr>
                    </w:p>
                  </w:txbxContent>
                </v:textbox>
                <w10:wrap type="tight" anchorx="margin"/>
              </v:shape>
            </w:pict>
          </mc:Fallback>
        </mc:AlternateContent>
      </w:r>
    </w:p>
    <w:p w14:paraId="539DD0A6" w14:textId="77777777" w:rsidR="00D016C4" w:rsidRPr="003A1EC9" w:rsidRDefault="00D016C4" w:rsidP="00B86D91">
      <w:pPr>
        <w:rPr>
          <w:b/>
          <w:u w:val="single"/>
        </w:rPr>
      </w:pPr>
    </w:p>
    <w:p w14:paraId="5F5D4CDF" w14:textId="7B4D5854" w:rsidR="00361938" w:rsidRPr="007C2085" w:rsidRDefault="005B1B7C" w:rsidP="000A0988">
      <w:pPr>
        <w:pStyle w:val="Heading3"/>
        <w:rPr>
          <w:color w:val="1F497D" w:themeColor="text2"/>
        </w:rPr>
      </w:pPr>
      <w:bookmarkStart w:id="9" w:name="_Toc142910807"/>
      <w:bookmarkStart w:id="10" w:name="_Toc46229176"/>
      <w:r w:rsidRPr="007C2085">
        <w:rPr>
          <w:color w:val="1F497D" w:themeColor="text2"/>
        </w:rPr>
        <w:t>New Parent Support</w:t>
      </w:r>
      <w:bookmarkEnd w:id="9"/>
      <w:r w:rsidRPr="007C2085">
        <w:rPr>
          <w:color w:val="1F497D" w:themeColor="text2"/>
        </w:rPr>
        <w:t xml:space="preserve"> </w:t>
      </w:r>
    </w:p>
    <w:bookmarkEnd w:id="10"/>
    <w:p w14:paraId="4DE9C2F2" w14:textId="3BD90112" w:rsidR="001F23F3" w:rsidRDefault="0073359A" w:rsidP="00052B20">
      <w:r>
        <w:t xml:space="preserve">This is a Lead Employer </w:t>
      </w:r>
      <w:r w:rsidR="000A0988">
        <w:t>policy,</w:t>
      </w:r>
      <w:r w:rsidR="00B439D2">
        <w:t xml:space="preserve"> and it is administered in collaboration with </w:t>
      </w:r>
      <w:r w:rsidR="000A0988">
        <w:t>NHSE</w:t>
      </w:r>
      <w:r w:rsidR="00B439D2">
        <w:t xml:space="preserve">. </w:t>
      </w:r>
      <w:r w:rsidR="00052B20">
        <w:t>Maternity, Paternity and Adoption Policy and Shared Parental Leave Policy have been merged to create the New Parent Support Leave Policy, which</w:t>
      </w:r>
      <w:r w:rsidR="00B439D2">
        <w:t xml:space="preserve"> can be found </w:t>
      </w:r>
      <w:hyperlink r:id="rId21" w:history="1">
        <w:r w:rsidR="009A16BF" w:rsidRPr="009A16BF">
          <w:rPr>
            <w:rStyle w:val="Hyperlink"/>
          </w:rPr>
          <w:t>here</w:t>
        </w:r>
      </w:hyperlink>
      <w:r w:rsidR="00052B20">
        <w:t xml:space="preserve">. </w:t>
      </w:r>
    </w:p>
    <w:p w14:paraId="1BE8992E" w14:textId="77777777" w:rsidR="001F23F3" w:rsidRPr="001F23F3" w:rsidRDefault="00B439D2" w:rsidP="001F23F3">
      <w:r>
        <w:rPr>
          <w:noProof/>
          <w:lang w:eastAsia="en-GB"/>
        </w:rPr>
        <mc:AlternateContent>
          <mc:Choice Requires="wps">
            <w:drawing>
              <wp:anchor distT="0" distB="0" distL="114300" distR="114300" simplePos="0" relativeHeight="251658248" behindDoc="1" locked="0" layoutInCell="1" allowOverlap="1" wp14:anchorId="4D9033FE" wp14:editId="30277D67">
                <wp:simplePos x="0" y="0"/>
                <wp:positionH relativeFrom="column">
                  <wp:posOffset>-635</wp:posOffset>
                </wp:positionH>
                <wp:positionV relativeFrom="paragraph">
                  <wp:posOffset>290195</wp:posOffset>
                </wp:positionV>
                <wp:extent cx="6563995" cy="1620520"/>
                <wp:effectExtent l="0" t="0" r="27305" b="17780"/>
                <wp:wrapTight wrapText="bothSides">
                  <wp:wrapPolygon edited="0">
                    <wp:start x="0" y="0"/>
                    <wp:lineTo x="0" y="21583"/>
                    <wp:lineTo x="21627" y="21583"/>
                    <wp:lineTo x="21627"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1620520"/>
                        </a:xfrm>
                        <a:prstGeom prst="rect">
                          <a:avLst/>
                        </a:prstGeom>
                        <a:noFill/>
                        <a:ln w="9525">
                          <a:solidFill>
                            <a:srgbClr val="FFC000"/>
                          </a:solidFill>
                          <a:miter lim="800000"/>
                          <a:headEnd/>
                          <a:tailEnd/>
                        </a:ln>
                      </wps:spPr>
                      <wps:txbx>
                        <w:txbxContent>
                          <w:p w14:paraId="74C0C004" w14:textId="77777777" w:rsidR="001F23F3" w:rsidRDefault="001F23F3" w:rsidP="001F23F3">
                            <w:pPr>
                              <w:ind w:left="360"/>
                            </w:pPr>
                            <w:r w:rsidRPr="006F6C17">
                              <w:rPr>
                                <w:u w:val="single"/>
                              </w:rPr>
                              <w:t>Registrar</w:t>
                            </w:r>
                            <w:r>
                              <w:t xml:space="preserve"> – </w:t>
                            </w:r>
                            <w:r w:rsidR="00F37B27">
                              <w:t>Must inform your Clinical and Educational Supervisor and the Lead Employer no later than the end of the 15</w:t>
                            </w:r>
                            <w:r w:rsidR="00F37B27" w:rsidRPr="00F37B27">
                              <w:rPr>
                                <w:vertAlign w:val="superscript"/>
                              </w:rPr>
                              <w:t>th</w:t>
                            </w:r>
                            <w:r w:rsidR="00F37B27">
                              <w:t xml:space="preserve"> week before expected week of confinement. It is the registrar responsibility to</w:t>
                            </w:r>
                            <w:r w:rsidR="006B5A54">
                              <w:t xml:space="preserve"> ensure relevant documents are completed and sent to the Lead Employer – including MATB1 form, SC3 – Statutory Paternity form – no later than 28 days before the start of leave.</w:t>
                            </w:r>
                          </w:p>
                          <w:p w14:paraId="21936186" w14:textId="77777777" w:rsidR="001F23F3" w:rsidRDefault="001F23F3" w:rsidP="001F23F3">
                            <w:pPr>
                              <w:ind w:left="360"/>
                            </w:pPr>
                          </w:p>
                          <w:p w14:paraId="2E112620" w14:textId="0A7AB092" w:rsidR="001F23F3" w:rsidRDefault="00B859A2" w:rsidP="001F23F3">
                            <w:pPr>
                              <w:ind w:left="360"/>
                            </w:pPr>
                            <w:r>
                              <w:rPr>
                                <w:u w:val="single"/>
                              </w:rPr>
                              <w:t xml:space="preserve">Educational </w:t>
                            </w:r>
                            <w:r w:rsidR="001F23F3" w:rsidRPr="006F6C17">
                              <w:rPr>
                                <w:u w:val="single"/>
                              </w:rPr>
                              <w:t>Supervisor</w:t>
                            </w:r>
                            <w:r w:rsidR="001F23F3">
                              <w:t xml:space="preserve"> </w:t>
                            </w:r>
                            <w:r w:rsidR="00B9689F">
                              <w:t>– Must</w:t>
                            </w:r>
                            <w:r w:rsidR="003179E3">
                              <w:t xml:space="preserve"> ensure a New and Expectant Mothers risk assessment is completed at every trimester to ensure any risk is removed from both mother and </w:t>
                            </w:r>
                            <w:r w:rsidR="00052B20">
                              <w:t>baby.</w:t>
                            </w:r>
                          </w:p>
                          <w:p w14:paraId="62F0684C" w14:textId="77777777" w:rsidR="001F23F3" w:rsidRDefault="001F23F3" w:rsidP="001F23F3"/>
                          <w:p w14:paraId="3BDE212C" w14:textId="77777777" w:rsidR="001F23F3" w:rsidRDefault="001F23F3" w:rsidP="001F23F3">
                            <w:r>
                              <w:t xml:space="preserve"> </w:t>
                            </w:r>
                          </w:p>
                          <w:p w14:paraId="53AB6E99" w14:textId="77777777" w:rsidR="001F23F3" w:rsidRDefault="001F23F3" w:rsidP="001F23F3">
                            <w:pPr>
                              <w:ind w:firstLine="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D9033FE" id="Text Box 9" o:spid="_x0000_s1030" type="#_x0000_t202" style="position:absolute;margin-left:-.05pt;margin-top:22.85pt;width:516.85pt;height:127.6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" filled="f" strokecolor="#ffc000">
                <v:textbox>
                  <w:txbxContent>
                    <w:p w14:paraId="74C0C004" w14:textId="77777777" w:rsidR="001F23F3" w:rsidRDefault="001F23F3" w:rsidP="001F23F3">
                      <w:pPr>
                        <w:ind w:left="360"/>
                      </w:pPr>
                      <w:r w:rsidRPr="006F6C17">
                        <w:rPr>
                          <w:u w:val="single"/>
                        </w:rPr>
                        <w:t>Registrar</w:t>
                      </w:r>
                      <w:r>
                        <w:t xml:space="preserve"> – </w:t>
                      </w:r>
                      <w:r w:rsidR="00F37B27">
                        <w:t>Must inform your Clinical and Educational Supervisor and the Lead Employer no later than the end of the 15</w:t>
                      </w:r>
                      <w:r w:rsidR="00F37B27" w:rsidRPr="00F37B27">
                        <w:rPr>
                          <w:vertAlign w:val="superscript"/>
                        </w:rPr>
                        <w:t>th</w:t>
                      </w:r>
                      <w:r w:rsidR="00F37B27">
                        <w:t xml:space="preserve"> week before expected week of confinement. It is the registrar responsibility to</w:t>
                      </w:r>
                      <w:r w:rsidR="006B5A54">
                        <w:t xml:space="preserve"> ensure relevant documents are completed and sent to the Lead Employer – including MATB1 form, SC3 – Statutory Paternity form – no later than 28 days before the start of leave.</w:t>
                      </w:r>
                    </w:p>
                    <w:p w14:paraId="21936186" w14:textId="77777777" w:rsidR="001F23F3" w:rsidRDefault="001F23F3" w:rsidP="001F23F3">
                      <w:pPr>
                        <w:ind w:left="360"/>
                      </w:pPr>
                    </w:p>
                    <w:p w14:paraId="2E112620" w14:textId="0A7AB092" w:rsidR="001F23F3" w:rsidRDefault="00B859A2" w:rsidP="001F23F3">
                      <w:pPr>
                        <w:ind w:left="360"/>
                      </w:pPr>
                      <w:r>
                        <w:rPr>
                          <w:u w:val="single"/>
                        </w:rPr>
                        <w:t xml:space="preserve">Educational </w:t>
                      </w:r>
                      <w:r w:rsidR="001F23F3" w:rsidRPr="006F6C17">
                        <w:rPr>
                          <w:u w:val="single"/>
                        </w:rPr>
                        <w:t>Supervisor</w:t>
                      </w:r>
                      <w:r w:rsidR="001F23F3">
                        <w:t xml:space="preserve"> </w:t>
                      </w:r>
                      <w:r w:rsidR="00B9689F">
                        <w:t>– Must</w:t>
                      </w:r>
                      <w:r w:rsidR="003179E3">
                        <w:t xml:space="preserve"> ensure a New and Expectant Mothers risk assessment is completed at every trimester to ensure any risk is removed from both mother and </w:t>
                      </w:r>
                      <w:r w:rsidR="00052B20">
                        <w:t>baby.</w:t>
                      </w:r>
                    </w:p>
                    <w:p w14:paraId="62F0684C" w14:textId="77777777" w:rsidR="001F23F3" w:rsidRDefault="001F23F3" w:rsidP="001F23F3"/>
                    <w:p w14:paraId="3BDE212C" w14:textId="77777777" w:rsidR="001F23F3" w:rsidRDefault="001F23F3" w:rsidP="001F23F3">
                      <w:r>
                        <w:t xml:space="preserve"> </w:t>
                      </w:r>
                    </w:p>
                    <w:p w14:paraId="53AB6E99" w14:textId="77777777" w:rsidR="001F23F3" w:rsidRDefault="001F23F3" w:rsidP="001F23F3">
                      <w:pPr>
                        <w:ind w:firstLine="360"/>
                      </w:pPr>
                    </w:p>
                  </w:txbxContent>
                </v:textbox>
                <w10:wrap type="tight"/>
              </v:shape>
            </w:pict>
          </mc:Fallback>
        </mc:AlternateContent>
      </w:r>
    </w:p>
    <w:p w14:paraId="26839994" w14:textId="157A4570" w:rsidR="002D628D" w:rsidRDefault="002D628D" w:rsidP="00DD3D40">
      <w:pPr>
        <w:ind w:left="360"/>
        <w:rPr>
          <w:u w:val="single"/>
        </w:rPr>
      </w:pPr>
    </w:p>
    <w:p w14:paraId="0EC6A020" w14:textId="77777777" w:rsidR="002D628D" w:rsidRPr="001707C5" w:rsidRDefault="002D628D" w:rsidP="00DD3D40">
      <w:pPr>
        <w:ind w:left="360"/>
      </w:pPr>
    </w:p>
    <w:p w14:paraId="24B60C55" w14:textId="77777777" w:rsidR="00AF2C44" w:rsidRPr="007C2085" w:rsidRDefault="00AF2C44" w:rsidP="00735069">
      <w:pPr>
        <w:pStyle w:val="Heading3"/>
        <w:rPr>
          <w:color w:val="1F497D" w:themeColor="text2"/>
          <w:u w:val="single"/>
        </w:rPr>
      </w:pPr>
      <w:bookmarkStart w:id="11" w:name="_Toc142910808"/>
      <w:r w:rsidRPr="007C2085">
        <w:rPr>
          <w:color w:val="1F497D" w:themeColor="text2"/>
        </w:rPr>
        <w:t>Sick</w:t>
      </w:r>
      <w:r w:rsidR="00361938" w:rsidRPr="007C2085">
        <w:rPr>
          <w:color w:val="1F497D" w:themeColor="text2"/>
        </w:rPr>
        <w:t>ness</w:t>
      </w:r>
      <w:bookmarkEnd w:id="11"/>
    </w:p>
    <w:p w14:paraId="203A2543" w14:textId="218C448E" w:rsidR="00E460A0" w:rsidRDefault="00046C2A" w:rsidP="001A42E0">
      <w:r>
        <w:t xml:space="preserve">This is a Lead Employer policy that is administered through a Lead Employer </w:t>
      </w:r>
      <w:r w:rsidR="00DA0319">
        <w:t>system</w:t>
      </w:r>
      <w:r w:rsidR="00B9689F">
        <w:t>, locally</w:t>
      </w:r>
      <w:r>
        <w:t>.</w:t>
      </w:r>
      <w:r w:rsidR="001A42E0">
        <w:t xml:space="preserve"> </w:t>
      </w:r>
      <w:r>
        <w:t xml:space="preserve">The registrar should report all sickness to their Clinical Supervisor and the </w:t>
      </w:r>
      <w:r w:rsidR="00E251BE">
        <w:t>Educational</w:t>
      </w:r>
      <w:r>
        <w:t xml:space="preserve"> Supervisor </w:t>
      </w:r>
      <w:r w:rsidR="00F079D3">
        <w:t>s</w:t>
      </w:r>
      <w:r>
        <w:t>hould then use their access to ESR to log the sickness. The Educational Supervisor should be made aware of any sickness period longer than 14 days.</w:t>
      </w:r>
    </w:p>
    <w:p w14:paraId="7D2D3DD9" w14:textId="4BAAA724" w:rsidR="00205BC1" w:rsidRDefault="00205BC1" w:rsidP="001A42E0"/>
    <w:p w14:paraId="25BFA8DF" w14:textId="6215BF7C" w:rsidR="00205BC1" w:rsidRDefault="00205BC1" w:rsidP="00205BC1">
      <w:r>
        <w:t xml:space="preserve">Further information can be obtained from </w:t>
      </w:r>
      <w:r w:rsidR="00F90C25">
        <w:t>the LE</w:t>
      </w:r>
      <w:r>
        <w:t xml:space="preserve"> Absence Support Team </w:t>
      </w:r>
      <w:r w:rsidR="00F90C25">
        <w:t>via email and phone:</w:t>
      </w:r>
    </w:p>
    <w:p w14:paraId="671C2C39" w14:textId="016CA889" w:rsidR="00205BC1" w:rsidRDefault="00A53AD8" w:rsidP="00205BC1">
      <w:hyperlink r:id="rId22" w:history="1">
        <w:r w:rsidR="00F90C25" w:rsidRPr="00027890">
          <w:rPr>
            <w:rStyle w:val="Hyperlink"/>
          </w:rPr>
          <w:t>leademployer.casemanagement@sthk.nhs.uk</w:t>
        </w:r>
      </w:hyperlink>
      <w:r w:rsidR="00205BC1">
        <w:t xml:space="preserve"> </w:t>
      </w:r>
      <w:r w:rsidR="00CD3619">
        <w:t xml:space="preserve">or </w:t>
      </w:r>
      <w:r w:rsidR="00205BC1" w:rsidRPr="00F16407">
        <w:t>0151 290 4677</w:t>
      </w:r>
    </w:p>
    <w:p w14:paraId="0E26E92A" w14:textId="77777777" w:rsidR="00CE08E9" w:rsidRDefault="00CE08E9" w:rsidP="00205BC1"/>
    <w:p w14:paraId="72F016F6" w14:textId="775B7FD6" w:rsidR="00CE08E9" w:rsidRDefault="00CE08E9" w:rsidP="00205BC1">
      <w:r>
        <w:t xml:space="preserve">For concerns or </w:t>
      </w:r>
      <w:r w:rsidR="005F2CD8">
        <w:t>issues</w:t>
      </w:r>
      <w:r>
        <w:t xml:space="preserve"> with inputting sickness </w:t>
      </w:r>
      <w:r w:rsidR="005F2CD8">
        <w:t>absence</w:t>
      </w:r>
      <w:r>
        <w:t xml:space="preserve"> </w:t>
      </w:r>
      <w:r w:rsidR="005F2CD8">
        <w:t xml:space="preserve">onto ESR, contact </w:t>
      </w:r>
      <w:hyperlink r:id="rId23" w:history="1">
        <w:r w:rsidR="005F2CD8" w:rsidRPr="00181561">
          <w:rPr>
            <w:rStyle w:val="Hyperlink"/>
          </w:rPr>
          <w:t>ESR.helpdesk@sthk.nhs.uk</w:t>
        </w:r>
      </w:hyperlink>
      <w:r w:rsidR="005F2CD8">
        <w:t xml:space="preserve"> for further guidance. </w:t>
      </w:r>
    </w:p>
    <w:p w14:paraId="76DC48F6" w14:textId="49DB089C" w:rsidR="00D016C4" w:rsidRDefault="00B859A2" w:rsidP="001A42E0">
      <w:r>
        <w:rPr>
          <w:noProof/>
          <w:lang w:eastAsia="en-GB"/>
        </w:rPr>
        <w:lastRenderedPageBreak/>
        <mc:AlternateContent>
          <mc:Choice Requires="wps">
            <w:drawing>
              <wp:anchor distT="0" distB="0" distL="114300" distR="114300" simplePos="0" relativeHeight="251658245" behindDoc="1" locked="0" layoutInCell="1" allowOverlap="1" wp14:anchorId="7602A1FF" wp14:editId="72E6328B">
                <wp:simplePos x="0" y="0"/>
                <wp:positionH relativeFrom="margin">
                  <wp:align>left</wp:align>
                </wp:positionH>
                <wp:positionV relativeFrom="paragraph">
                  <wp:posOffset>304800</wp:posOffset>
                </wp:positionV>
                <wp:extent cx="6470015" cy="2849880"/>
                <wp:effectExtent l="0" t="0" r="26035" b="266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2849880"/>
                        </a:xfrm>
                        <a:prstGeom prst="rect">
                          <a:avLst/>
                        </a:prstGeom>
                        <a:noFill/>
                        <a:ln w="9525">
                          <a:solidFill>
                            <a:srgbClr val="FFC000"/>
                          </a:solidFill>
                          <a:miter lim="800000"/>
                          <a:headEnd/>
                          <a:tailEnd/>
                        </a:ln>
                      </wps:spPr>
                      <wps:txbx>
                        <w:txbxContent>
                          <w:p w14:paraId="1BDA19DF" w14:textId="030494C3" w:rsidR="006D169F" w:rsidRPr="00775FC5" w:rsidRDefault="006D169F" w:rsidP="00775FC5">
                            <w:pPr>
                              <w:ind w:left="360"/>
                              <w:rPr>
                                <w:u w:val="single"/>
                              </w:rPr>
                            </w:pPr>
                            <w:r w:rsidRPr="009B36B9">
                              <w:rPr>
                                <w:u w:val="single"/>
                              </w:rPr>
                              <w:t xml:space="preserve">Registrar </w:t>
                            </w:r>
                            <w:r w:rsidRPr="00775FC5">
                              <w:rPr>
                                <w:u w:val="single"/>
                              </w:rPr>
                              <w:t>–</w:t>
                            </w:r>
                            <w:r w:rsidRPr="00775FC5">
                              <w:t xml:space="preserve"> </w:t>
                            </w:r>
                            <w:r w:rsidR="009B36B9" w:rsidRPr="00775FC5">
                              <w:t>t</w:t>
                            </w:r>
                            <w:r w:rsidRPr="00775FC5">
                              <w:t>o call or contact your Clinical Supervisor</w:t>
                            </w:r>
                            <w:r w:rsidR="005F2CD8">
                              <w:t xml:space="preserve"> and Educational Supervisor</w:t>
                            </w:r>
                            <w:r w:rsidRPr="00775FC5">
                              <w:t xml:space="preserve"> to report your sickness on the day and any subsequent days after.</w:t>
                            </w:r>
                            <w:r w:rsidR="003179E3" w:rsidRPr="00775FC5">
                              <w:t xml:space="preserve"> The </w:t>
                            </w:r>
                            <w:r w:rsidR="0010559F">
                              <w:t>registrar</w:t>
                            </w:r>
                            <w:r w:rsidR="003179E3" w:rsidRPr="00775FC5">
                              <w:t xml:space="preserve"> should explain the reason for their absence with their supervisor, with the expected date </w:t>
                            </w:r>
                            <w:r w:rsidR="00B9689F" w:rsidRPr="00775FC5">
                              <w:t>of return</w:t>
                            </w:r>
                            <w:r w:rsidR="003179E3" w:rsidRPr="00775FC5">
                              <w:t xml:space="preserve"> to </w:t>
                            </w:r>
                            <w:r w:rsidR="00B9689F" w:rsidRPr="00775FC5">
                              <w:t>work.  If the</w:t>
                            </w:r>
                            <w:r w:rsidRPr="00775FC5">
                              <w:t xml:space="preserve"> sickness exceeds 7 days (including weekends), you will need to get a note from your GP to certify your sickness</w:t>
                            </w:r>
                            <w:r w:rsidR="003179E3" w:rsidRPr="00775FC5">
                              <w:t xml:space="preserve"> and return to the Lead Employer to ensure you are paid correctly</w:t>
                            </w:r>
                            <w:r w:rsidRPr="00775FC5">
                              <w:t xml:space="preserve">. </w:t>
                            </w:r>
                            <w:r w:rsidR="009C2721" w:rsidRPr="00775FC5">
                              <w:t>If your</w:t>
                            </w:r>
                            <w:r w:rsidRPr="00775FC5">
                              <w:t xml:space="preserve"> sickness exceeds 14 days, advise your Educational Supervisor when possible.</w:t>
                            </w:r>
                            <w:r w:rsidR="003179E3" w:rsidRPr="00775FC5">
                              <w:t xml:space="preserve"> </w:t>
                            </w:r>
                          </w:p>
                          <w:p w14:paraId="191F4D44" w14:textId="77777777" w:rsidR="009C2721" w:rsidRPr="00775FC5" w:rsidRDefault="009C2721" w:rsidP="00775FC5">
                            <w:pPr>
                              <w:ind w:left="360"/>
                              <w:rPr>
                                <w:u w:val="single"/>
                              </w:rPr>
                            </w:pPr>
                          </w:p>
                          <w:p w14:paraId="60E3E798" w14:textId="77777777" w:rsidR="009C2721" w:rsidRPr="00775FC5" w:rsidRDefault="009C2721" w:rsidP="00775FC5">
                            <w:pPr>
                              <w:ind w:left="360"/>
                            </w:pPr>
                            <w:r w:rsidRPr="00775FC5">
                              <w:t xml:space="preserve">If you are off work longer than +28 days, this would be classed as </w:t>
                            </w:r>
                            <w:r w:rsidRPr="00775FC5">
                              <w:t xml:space="preserve">Long Term Sickness. This would be managed via Lead Employer HR Advisory team </w:t>
                            </w:r>
                            <w:r w:rsidR="00B9689F" w:rsidRPr="00775FC5">
                              <w:t xml:space="preserve">in </w:t>
                            </w:r>
                            <w:r w:rsidRPr="00775FC5">
                              <w:t>order to support your return to work when fit to do so.</w:t>
                            </w:r>
                          </w:p>
                          <w:p w14:paraId="22388D69" w14:textId="77777777" w:rsidR="006D169F" w:rsidRPr="00775FC5" w:rsidRDefault="006D169F" w:rsidP="006D169F">
                            <w:pPr>
                              <w:ind w:left="360"/>
                              <w:rPr>
                                <w:u w:val="single"/>
                              </w:rPr>
                            </w:pPr>
                          </w:p>
                          <w:p w14:paraId="0E6E539F" w14:textId="5D648AF6" w:rsidR="009C2721" w:rsidRPr="00DB5F5F" w:rsidRDefault="0010559F" w:rsidP="00DB5F5F">
                            <w:pPr>
                              <w:ind w:left="360"/>
                              <w:rPr>
                                <w:u w:val="single"/>
                              </w:rPr>
                            </w:pPr>
                            <w:r>
                              <w:rPr>
                                <w:u w:val="single"/>
                              </w:rPr>
                              <w:t xml:space="preserve">Educational </w:t>
                            </w:r>
                            <w:r w:rsidR="006D169F" w:rsidRPr="0010559F">
                              <w:t>Supervisor</w:t>
                            </w:r>
                            <w:r>
                              <w:t xml:space="preserve"> – Educational Supervisors should log sickness days on ESR</w:t>
                            </w:r>
                            <w:r w:rsidR="00B859A2">
                              <w:t xml:space="preserve">. </w:t>
                            </w:r>
                            <w:r w:rsidR="009C2721" w:rsidRPr="0010559F">
                              <w:t>Upon</w:t>
                            </w:r>
                            <w:r w:rsidR="009C2721" w:rsidRPr="00775FC5">
                              <w:t xml:space="preserve"> return to work your supervisor must conduct a return to work interview with the completed documentation </w:t>
                            </w:r>
                            <w:r w:rsidR="00775FC5" w:rsidRPr="00775FC5">
                              <w:t>returned</w:t>
                            </w:r>
                            <w:r w:rsidR="00B9689F" w:rsidRPr="00775FC5">
                              <w:t xml:space="preserve"> to</w:t>
                            </w:r>
                            <w:r w:rsidR="009C2721" w:rsidRPr="00775FC5">
                              <w:t xml:space="preserve"> Lead Employer</w:t>
                            </w:r>
                          </w:p>
                          <w:p w14:paraId="398AB488" w14:textId="77777777" w:rsidR="009C2721" w:rsidRDefault="009C2721" w:rsidP="009C2721">
                            <w:pPr>
                              <w:ind w:left="360"/>
                            </w:pPr>
                          </w:p>
                          <w:p w14:paraId="193CA0F9" w14:textId="77777777" w:rsidR="006D169F" w:rsidRDefault="006D169F" w:rsidP="006D169F"/>
                          <w:p w14:paraId="45F82296" w14:textId="77777777" w:rsidR="006D169F" w:rsidRDefault="006D169F" w:rsidP="006D169F">
                            <w:r>
                              <w:t xml:space="preserve"> </w:t>
                            </w:r>
                          </w:p>
                          <w:p w14:paraId="5B539BD3" w14:textId="77777777" w:rsidR="006D169F" w:rsidRDefault="006D169F" w:rsidP="006D169F">
                            <w:pPr>
                              <w:ind w:firstLine="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602A1FF" id="Text Box 5" o:spid="_x0000_s1031" type="#_x0000_t202" style="position:absolute;margin-left:0;margin-top:24pt;width:509.45pt;height:224.4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" filled="f" strokecolor="#ffc000">
                <v:textbox>
                  <w:txbxContent>
                    <w:p w14:paraId="1BDA19DF" w14:textId="030494C3" w:rsidR="006D169F" w:rsidRPr="00775FC5" w:rsidRDefault="006D169F" w:rsidP="00775FC5">
                      <w:pPr>
                        <w:ind w:left="360"/>
                        <w:rPr>
                          <w:u w:val="single"/>
                        </w:rPr>
                      </w:pPr>
                      <w:r w:rsidRPr="009B36B9">
                        <w:rPr>
                          <w:u w:val="single"/>
                        </w:rPr>
                        <w:t xml:space="preserve">Registrar </w:t>
                      </w:r>
                      <w:r w:rsidRPr="00775FC5">
                        <w:rPr>
                          <w:u w:val="single"/>
                        </w:rPr>
                        <w:t>–</w:t>
                      </w:r>
                      <w:r w:rsidRPr="00775FC5">
                        <w:t xml:space="preserve"> </w:t>
                      </w:r>
                      <w:r w:rsidR="009B36B9" w:rsidRPr="00775FC5">
                        <w:t>t</w:t>
                      </w:r>
                      <w:r w:rsidRPr="00775FC5">
                        <w:t>o call or contact your Clinical Supervisor</w:t>
                      </w:r>
                      <w:r w:rsidR="005F2CD8">
                        <w:t xml:space="preserve"> and Educational Supervisor</w:t>
                      </w:r>
                      <w:r w:rsidRPr="00775FC5">
                        <w:t xml:space="preserve"> to report your sickness on the day and any subsequent days after.</w:t>
                      </w:r>
                      <w:r w:rsidR="003179E3" w:rsidRPr="00775FC5">
                        <w:t xml:space="preserve"> The </w:t>
                      </w:r>
                      <w:r w:rsidR="0010559F">
                        <w:t>registrar</w:t>
                      </w:r>
                      <w:r w:rsidR="003179E3" w:rsidRPr="00775FC5">
                        <w:t xml:space="preserve"> should explain the reason for their absence with their supervisor, with the expected date </w:t>
                      </w:r>
                      <w:r w:rsidR="00B9689F" w:rsidRPr="00775FC5">
                        <w:t>of return</w:t>
                      </w:r>
                      <w:r w:rsidR="003179E3" w:rsidRPr="00775FC5">
                        <w:t xml:space="preserve"> to </w:t>
                      </w:r>
                      <w:r w:rsidR="00B9689F" w:rsidRPr="00775FC5">
                        <w:t>work.  If the</w:t>
                      </w:r>
                      <w:r w:rsidRPr="00775FC5">
                        <w:t xml:space="preserve"> sickness exceeds 7 days (including weekends), you will need to get a note from your GP to certify your sickness</w:t>
                      </w:r>
                      <w:r w:rsidR="003179E3" w:rsidRPr="00775FC5">
                        <w:t xml:space="preserve"> and return to the Lead Employer to ensure you are paid correctly</w:t>
                      </w:r>
                      <w:r w:rsidRPr="00775FC5">
                        <w:t xml:space="preserve">. </w:t>
                      </w:r>
                      <w:r w:rsidR="009C2721" w:rsidRPr="00775FC5">
                        <w:t>If your</w:t>
                      </w:r>
                      <w:r w:rsidRPr="00775FC5">
                        <w:t xml:space="preserve"> sickness exceeds 14 days, advise your Educational Supervisor when possible.</w:t>
                      </w:r>
                      <w:r w:rsidR="003179E3" w:rsidRPr="00775FC5">
                        <w:t xml:space="preserve"> </w:t>
                      </w:r>
                    </w:p>
                    <w:p w14:paraId="191F4D44" w14:textId="77777777" w:rsidR="009C2721" w:rsidRPr="00775FC5" w:rsidRDefault="009C2721" w:rsidP="00775FC5">
                      <w:pPr>
                        <w:ind w:left="360"/>
                        <w:rPr>
                          <w:u w:val="single"/>
                        </w:rPr>
                      </w:pPr>
                    </w:p>
                    <w:p w14:paraId="60E3E798" w14:textId="77777777" w:rsidR="009C2721" w:rsidRPr="00775FC5" w:rsidRDefault="009C2721" w:rsidP="00775FC5">
                      <w:pPr>
                        <w:ind w:left="360"/>
                      </w:pPr>
                      <w:r w:rsidRPr="00775FC5">
                        <w:t xml:space="preserve">If you are off work longer than +28 days, this would be classed as </w:t>
                      </w:r>
                      <w:proofErr w:type="gramStart"/>
                      <w:r w:rsidRPr="00775FC5">
                        <w:t>Long Term</w:t>
                      </w:r>
                      <w:proofErr w:type="gramEnd"/>
                      <w:r w:rsidRPr="00775FC5">
                        <w:t xml:space="preserve"> Sickness. This would be managed via Lead Employer HR Advisory team </w:t>
                      </w:r>
                      <w:proofErr w:type="gramStart"/>
                      <w:r w:rsidR="00B9689F" w:rsidRPr="00775FC5">
                        <w:t xml:space="preserve">in </w:t>
                      </w:r>
                      <w:r w:rsidRPr="00775FC5">
                        <w:t>order to</w:t>
                      </w:r>
                      <w:proofErr w:type="gramEnd"/>
                      <w:r w:rsidRPr="00775FC5">
                        <w:t xml:space="preserve"> support your return to work when fit to do so.</w:t>
                      </w:r>
                    </w:p>
                    <w:p w14:paraId="22388D69" w14:textId="77777777" w:rsidR="006D169F" w:rsidRPr="00775FC5" w:rsidRDefault="006D169F" w:rsidP="006D169F">
                      <w:pPr>
                        <w:ind w:left="360"/>
                        <w:rPr>
                          <w:u w:val="single"/>
                        </w:rPr>
                      </w:pPr>
                    </w:p>
                    <w:p w14:paraId="0E6E539F" w14:textId="5D648AF6" w:rsidR="009C2721" w:rsidRPr="00DB5F5F" w:rsidRDefault="0010559F" w:rsidP="00DB5F5F">
                      <w:pPr>
                        <w:ind w:left="360"/>
                        <w:rPr>
                          <w:u w:val="single"/>
                        </w:rPr>
                      </w:pPr>
                      <w:r>
                        <w:rPr>
                          <w:u w:val="single"/>
                        </w:rPr>
                        <w:t xml:space="preserve">Educational </w:t>
                      </w:r>
                      <w:r w:rsidR="006D169F" w:rsidRPr="0010559F">
                        <w:t>Supervisor</w:t>
                      </w:r>
                      <w:r>
                        <w:t xml:space="preserve"> – Educational Supervisors should log sickness days on ESR</w:t>
                      </w:r>
                      <w:r w:rsidR="00B859A2">
                        <w:t xml:space="preserve">. </w:t>
                      </w:r>
                      <w:r w:rsidR="009C2721" w:rsidRPr="0010559F">
                        <w:t>Upon</w:t>
                      </w:r>
                      <w:r w:rsidR="009C2721" w:rsidRPr="00775FC5">
                        <w:t xml:space="preserve"> return to work your supervisor must conduct a </w:t>
                      </w:r>
                      <w:proofErr w:type="gramStart"/>
                      <w:r w:rsidR="009C2721" w:rsidRPr="00775FC5">
                        <w:t>return to work</w:t>
                      </w:r>
                      <w:proofErr w:type="gramEnd"/>
                      <w:r w:rsidR="009C2721" w:rsidRPr="00775FC5">
                        <w:t xml:space="preserve"> interview with the completed documentation </w:t>
                      </w:r>
                      <w:r w:rsidR="00775FC5" w:rsidRPr="00775FC5">
                        <w:t>returned</w:t>
                      </w:r>
                      <w:r w:rsidR="00B9689F" w:rsidRPr="00775FC5">
                        <w:t xml:space="preserve"> to</w:t>
                      </w:r>
                      <w:r w:rsidR="009C2721" w:rsidRPr="00775FC5">
                        <w:t xml:space="preserve"> Lead Employer</w:t>
                      </w:r>
                    </w:p>
                    <w:p w14:paraId="398AB488" w14:textId="77777777" w:rsidR="009C2721" w:rsidRDefault="009C2721" w:rsidP="009C2721">
                      <w:pPr>
                        <w:ind w:left="360"/>
                      </w:pPr>
                    </w:p>
                    <w:p w14:paraId="193CA0F9" w14:textId="77777777" w:rsidR="006D169F" w:rsidRDefault="006D169F" w:rsidP="006D169F"/>
                    <w:p w14:paraId="45F82296" w14:textId="77777777" w:rsidR="006D169F" w:rsidRDefault="006D169F" w:rsidP="006D169F">
                      <w:r>
                        <w:t xml:space="preserve"> </w:t>
                      </w:r>
                    </w:p>
                    <w:p w14:paraId="5B539BD3" w14:textId="77777777" w:rsidR="006D169F" w:rsidRDefault="006D169F" w:rsidP="006D169F">
                      <w:pPr>
                        <w:ind w:firstLine="360"/>
                      </w:pPr>
                    </w:p>
                  </w:txbxContent>
                </v:textbox>
                <w10:wrap type="square" anchorx="margin"/>
              </v:shape>
            </w:pict>
          </mc:Fallback>
        </mc:AlternateContent>
      </w:r>
    </w:p>
    <w:p w14:paraId="547DA153" w14:textId="7E98E01F" w:rsidR="00F079D3" w:rsidRDefault="00F079D3" w:rsidP="001A42E0"/>
    <w:p w14:paraId="4DAA9D2D" w14:textId="77777777" w:rsidR="00B859A2" w:rsidRDefault="00B859A2" w:rsidP="001A42E0"/>
    <w:p w14:paraId="08755004" w14:textId="77777777" w:rsidR="00721687" w:rsidRPr="00721687" w:rsidRDefault="00721687" w:rsidP="00721687">
      <w:pPr>
        <w:rPr>
          <w:sz w:val="28"/>
          <w:szCs w:val="28"/>
        </w:rPr>
      </w:pPr>
    </w:p>
    <w:p w14:paraId="47FE085B" w14:textId="4D98CAB3" w:rsidR="00AF2C44" w:rsidRPr="007C2085" w:rsidRDefault="00AF2C44" w:rsidP="00721687">
      <w:pPr>
        <w:pStyle w:val="Heading3"/>
        <w:rPr>
          <w:color w:val="1F497D" w:themeColor="text2"/>
        </w:rPr>
      </w:pPr>
      <w:bookmarkStart w:id="12" w:name="_Toc142910809"/>
      <w:r w:rsidRPr="007C2085">
        <w:rPr>
          <w:color w:val="1F497D" w:themeColor="text2"/>
        </w:rPr>
        <w:t>Special</w:t>
      </w:r>
      <w:r w:rsidR="007C2085" w:rsidRPr="007C2085">
        <w:rPr>
          <w:color w:val="1F497D" w:themeColor="text2"/>
        </w:rPr>
        <w:t xml:space="preserve"> Leave</w:t>
      </w:r>
      <w:bookmarkEnd w:id="12"/>
    </w:p>
    <w:p w14:paraId="6F7DFB99" w14:textId="120A5E14" w:rsidR="003179E3" w:rsidRPr="00CC2F40" w:rsidRDefault="003179E3" w:rsidP="00BF7D14">
      <w:pPr>
        <w:rPr>
          <w:color w:val="0000FF" w:themeColor="hyperlink"/>
          <w:u w:val="single"/>
        </w:rPr>
      </w:pPr>
      <w:r w:rsidRPr="00CC2F40">
        <w:t>Special Leave is exceptional leave that may be granted to an employee in certain circumstances.</w:t>
      </w:r>
      <w:r w:rsidR="00CC2F40">
        <w:t xml:space="preserve"> </w:t>
      </w:r>
      <w:r w:rsidRPr="00CC2F40">
        <w:t>(</w:t>
      </w:r>
      <w:r w:rsidR="00B9689F" w:rsidRPr="00CC2F40">
        <w:t>The</w:t>
      </w:r>
      <w:r w:rsidRPr="00CC2F40">
        <w:t xml:space="preserve"> list of examples can be found in the policy). Please be aware that there is more detail in the policy of different categories of special leave.</w:t>
      </w:r>
    </w:p>
    <w:p w14:paraId="4F2A1F2E" w14:textId="77777777" w:rsidR="003179E3" w:rsidRPr="003179E3" w:rsidRDefault="003179E3" w:rsidP="003A1EC9"/>
    <w:p w14:paraId="1DFB18A1" w14:textId="3A701515" w:rsidR="00AF2C44" w:rsidRDefault="00AF2C44" w:rsidP="00BF7D14">
      <w:pPr>
        <w:rPr>
          <w:rStyle w:val="Hyperlink"/>
        </w:rPr>
      </w:pPr>
      <w:r>
        <w:t xml:space="preserve">This is a Lead Employer policy and can be found </w:t>
      </w:r>
      <w:hyperlink r:id="rId24" w:history="1">
        <w:r w:rsidR="00CC2F40" w:rsidRPr="00CC2F40">
          <w:rPr>
            <w:rStyle w:val="Hyperlink"/>
          </w:rPr>
          <w:t>here</w:t>
        </w:r>
      </w:hyperlink>
      <w:r w:rsidR="00CC2F40">
        <w:t xml:space="preserve">. </w:t>
      </w:r>
    </w:p>
    <w:p w14:paraId="371FD5C7" w14:textId="67345384" w:rsidR="0041193B" w:rsidRPr="000405A5" w:rsidRDefault="00811D75" w:rsidP="0041193B">
      <w:pPr>
        <w:rPr>
          <w:color w:val="0000FF" w:themeColor="hyperlink"/>
          <w:u w:val="single"/>
        </w:rPr>
      </w:pPr>
      <w:r>
        <w:rPr>
          <w:noProof/>
          <w:lang w:eastAsia="en-GB"/>
        </w:rPr>
        <mc:AlternateContent>
          <mc:Choice Requires="wps">
            <w:drawing>
              <wp:anchor distT="0" distB="0" distL="114300" distR="114300" simplePos="0" relativeHeight="251658246" behindDoc="1" locked="0" layoutInCell="1" allowOverlap="1" wp14:anchorId="4B1B7A7F" wp14:editId="78372AC2">
                <wp:simplePos x="0" y="0"/>
                <wp:positionH relativeFrom="column">
                  <wp:posOffset>3810</wp:posOffset>
                </wp:positionH>
                <wp:positionV relativeFrom="paragraph">
                  <wp:posOffset>243205</wp:posOffset>
                </wp:positionV>
                <wp:extent cx="6563995" cy="1176655"/>
                <wp:effectExtent l="0" t="0" r="27305" b="23495"/>
                <wp:wrapTight wrapText="bothSides">
                  <wp:wrapPolygon edited="0">
                    <wp:start x="0" y="0"/>
                    <wp:lineTo x="0" y="21682"/>
                    <wp:lineTo x="21627" y="21682"/>
                    <wp:lineTo x="21627"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1176655"/>
                        </a:xfrm>
                        <a:prstGeom prst="rect">
                          <a:avLst/>
                        </a:prstGeom>
                        <a:noFill/>
                        <a:ln w="9525">
                          <a:solidFill>
                            <a:srgbClr val="FFC000"/>
                          </a:solidFill>
                          <a:miter lim="800000"/>
                          <a:headEnd/>
                          <a:tailEnd/>
                        </a:ln>
                      </wps:spPr>
                      <wps:txbx>
                        <w:txbxContent>
                          <w:p w14:paraId="7C6FA92C" w14:textId="78E566FD" w:rsidR="006D169F" w:rsidRDefault="006D169F" w:rsidP="006D169F">
                            <w:pPr>
                              <w:ind w:left="360"/>
                            </w:pPr>
                            <w:r w:rsidRPr="008F7A95">
                              <w:rPr>
                                <w:u w:val="single"/>
                              </w:rPr>
                              <w:t>Registrar</w:t>
                            </w:r>
                            <w:r>
                              <w:t xml:space="preserve"> – </w:t>
                            </w:r>
                            <w:r w:rsidR="0038341F">
                              <w:t xml:space="preserve">Must inform your </w:t>
                            </w:r>
                            <w:r w:rsidR="00B859A2">
                              <w:t>Educational</w:t>
                            </w:r>
                            <w:r w:rsidR="00D016C4">
                              <w:t xml:space="preserve"> </w:t>
                            </w:r>
                            <w:r w:rsidR="0038341F" w:rsidRPr="00D016C4">
                              <w:t>Supervisor</w:t>
                            </w:r>
                            <w:r w:rsidR="00B859A2">
                              <w:t xml:space="preserve"> </w:t>
                            </w:r>
                            <w:r w:rsidR="0038341F">
                              <w:t>o</w:t>
                            </w:r>
                            <w:r w:rsidR="003179E3">
                              <w:t>f</w:t>
                            </w:r>
                            <w:r w:rsidR="0038341F">
                              <w:t xml:space="preserve"> your request for special leave as soon as possible.</w:t>
                            </w:r>
                          </w:p>
                          <w:p w14:paraId="2895C52A" w14:textId="77777777" w:rsidR="00D016C4" w:rsidRDefault="00D016C4" w:rsidP="006D169F">
                            <w:pPr>
                              <w:ind w:left="360"/>
                            </w:pPr>
                          </w:p>
                          <w:p w14:paraId="62BA08F3" w14:textId="4C52912E" w:rsidR="006D169F" w:rsidRDefault="00B859A2" w:rsidP="006D169F">
                            <w:pPr>
                              <w:ind w:left="360"/>
                            </w:pPr>
                            <w:r>
                              <w:rPr>
                                <w:u w:val="single"/>
                              </w:rPr>
                              <w:t xml:space="preserve">Educational </w:t>
                            </w:r>
                            <w:r w:rsidR="006D169F" w:rsidRPr="008F7A95">
                              <w:rPr>
                                <w:u w:val="single"/>
                              </w:rPr>
                              <w:t>Supervisor</w:t>
                            </w:r>
                            <w:r w:rsidR="006D169F">
                              <w:t xml:space="preserve"> – </w:t>
                            </w:r>
                            <w:r w:rsidR="000F10D3">
                              <w:t xml:space="preserve">The </w:t>
                            </w:r>
                            <w:r>
                              <w:t>Educational S</w:t>
                            </w:r>
                            <w:r w:rsidR="000F10D3" w:rsidRPr="00D016C4">
                              <w:t>upervisor</w:t>
                            </w:r>
                            <w:r w:rsidR="000F10D3">
                              <w:t xml:space="preserve"> should complete an Application for Special Leave</w:t>
                            </w:r>
                            <w:r w:rsidR="0038341F">
                              <w:t xml:space="preserve">, signed by them and the registrar to then send to the Lead Employer. The application can be found in the policy (appendix 4). </w:t>
                            </w:r>
                          </w:p>
                          <w:p w14:paraId="15F637CF" w14:textId="77777777" w:rsidR="006D169F" w:rsidRDefault="006D169F" w:rsidP="006D169F"/>
                          <w:p w14:paraId="21C7B866" w14:textId="77777777" w:rsidR="006D169F" w:rsidRDefault="006D169F" w:rsidP="006D169F">
                            <w:r>
                              <w:t xml:space="preserve"> </w:t>
                            </w:r>
                          </w:p>
                          <w:p w14:paraId="05F9DD60" w14:textId="77777777" w:rsidR="006D169F" w:rsidRDefault="006D169F" w:rsidP="006D169F">
                            <w:pPr>
                              <w:ind w:firstLine="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B1B7A7F" id="Text Box 7" o:spid="_x0000_s1032" type="#_x0000_t202" style="position:absolute;margin-left:.3pt;margin-top:19.15pt;width:516.85pt;height:92.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" filled="f" strokecolor="#ffc000">
                <v:textbox>
                  <w:txbxContent>
                    <w:p w14:paraId="7C6FA92C" w14:textId="78E566FD" w:rsidR="006D169F" w:rsidRDefault="006D169F" w:rsidP="006D169F">
                      <w:pPr>
                        <w:ind w:left="360"/>
                      </w:pPr>
                      <w:r w:rsidRPr="008F7A95">
                        <w:rPr>
                          <w:u w:val="single"/>
                        </w:rPr>
                        <w:t>Registrar</w:t>
                      </w:r>
                      <w:r>
                        <w:t xml:space="preserve"> – </w:t>
                      </w:r>
                      <w:r w:rsidR="0038341F">
                        <w:t xml:space="preserve">Must inform your </w:t>
                      </w:r>
                      <w:r w:rsidR="00B859A2">
                        <w:t>Educational</w:t>
                      </w:r>
                      <w:r w:rsidR="00D016C4">
                        <w:t xml:space="preserve"> </w:t>
                      </w:r>
                      <w:r w:rsidR="0038341F" w:rsidRPr="00D016C4">
                        <w:t>Supervisor</w:t>
                      </w:r>
                      <w:r w:rsidR="00B859A2">
                        <w:t xml:space="preserve"> </w:t>
                      </w:r>
                      <w:r w:rsidR="0038341F">
                        <w:t>o</w:t>
                      </w:r>
                      <w:r w:rsidR="003179E3">
                        <w:t>f</w:t>
                      </w:r>
                      <w:r w:rsidR="0038341F">
                        <w:t xml:space="preserve"> your request for special leave as soon as possible.</w:t>
                      </w:r>
                    </w:p>
                    <w:p w14:paraId="2895C52A" w14:textId="77777777" w:rsidR="00D016C4" w:rsidRDefault="00D016C4" w:rsidP="006D169F">
                      <w:pPr>
                        <w:ind w:left="360"/>
                      </w:pPr>
                    </w:p>
                    <w:p w14:paraId="62BA08F3" w14:textId="4C52912E" w:rsidR="006D169F" w:rsidRDefault="00B859A2" w:rsidP="006D169F">
                      <w:pPr>
                        <w:ind w:left="360"/>
                      </w:pPr>
                      <w:r>
                        <w:rPr>
                          <w:u w:val="single"/>
                        </w:rPr>
                        <w:t xml:space="preserve">Educational </w:t>
                      </w:r>
                      <w:r w:rsidR="006D169F" w:rsidRPr="008F7A95">
                        <w:rPr>
                          <w:u w:val="single"/>
                        </w:rPr>
                        <w:t>Supervisor</w:t>
                      </w:r>
                      <w:r w:rsidR="006D169F">
                        <w:t xml:space="preserve"> – </w:t>
                      </w:r>
                      <w:r w:rsidR="000F10D3">
                        <w:t xml:space="preserve">The </w:t>
                      </w:r>
                      <w:r>
                        <w:t>Educational S</w:t>
                      </w:r>
                      <w:r w:rsidR="000F10D3" w:rsidRPr="00D016C4">
                        <w:t>upervisor</w:t>
                      </w:r>
                      <w:r w:rsidR="000F10D3">
                        <w:t xml:space="preserve"> should complete an Application for Special Leave</w:t>
                      </w:r>
                      <w:r w:rsidR="0038341F">
                        <w:t xml:space="preserve">, signed by them and the registrar to then send to the Lead Employer. The application can be found in the policy (appendix 4). </w:t>
                      </w:r>
                    </w:p>
                    <w:p w14:paraId="15F637CF" w14:textId="77777777" w:rsidR="006D169F" w:rsidRDefault="006D169F" w:rsidP="006D169F"/>
                    <w:p w14:paraId="21C7B866" w14:textId="77777777" w:rsidR="006D169F" w:rsidRDefault="006D169F" w:rsidP="006D169F">
                      <w:r>
                        <w:t xml:space="preserve"> </w:t>
                      </w:r>
                    </w:p>
                    <w:p w14:paraId="05F9DD60" w14:textId="77777777" w:rsidR="006D169F" w:rsidRDefault="006D169F" w:rsidP="006D169F">
                      <w:pPr>
                        <w:ind w:firstLine="360"/>
                      </w:pPr>
                    </w:p>
                  </w:txbxContent>
                </v:textbox>
                <w10:wrap type="tight"/>
              </v:shape>
            </w:pict>
          </mc:Fallback>
        </mc:AlternateContent>
      </w:r>
    </w:p>
    <w:p w14:paraId="2EBC7EAB" w14:textId="10542E5B" w:rsidR="0041193B" w:rsidRDefault="0041193B" w:rsidP="0041193B"/>
    <w:p w14:paraId="0883106F" w14:textId="00098BA1" w:rsidR="0041193B" w:rsidRPr="0041193B" w:rsidRDefault="00BE6B89" w:rsidP="001A03DD">
      <w:pPr>
        <w:pStyle w:val="Heading2"/>
      </w:pPr>
      <w:bookmarkStart w:id="13" w:name="_Toc142910810"/>
      <w:r>
        <w:t>Ways of Working</w:t>
      </w:r>
      <w:bookmarkEnd w:id="13"/>
    </w:p>
    <w:p w14:paraId="71404A65" w14:textId="1E1A6425" w:rsidR="001707C5" w:rsidRPr="007C2085" w:rsidRDefault="0027557D" w:rsidP="00832135">
      <w:pPr>
        <w:pStyle w:val="Heading3"/>
        <w:rPr>
          <w:rFonts w:eastAsiaTheme="majorEastAsia" w:cstheme="majorBidi"/>
          <w:color w:val="1F497D" w:themeColor="text2"/>
          <w:sz w:val="22"/>
        </w:rPr>
      </w:pPr>
      <w:bookmarkStart w:id="14" w:name="_Toc142910811"/>
      <w:r w:rsidRPr="007C2085">
        <w:rPr>
          <w:color w:val="1F497D" w:themeColor="text2"/>
        </w:rPr>
        <w:t>Respect and Dignity at Work</w:t>
      </w:r>
      <w:bookmarkEnd w:id="14"/>
    </w:p>
    <w:p w14:paraId="53D11989" w14:textId="19202F86" w:rsidR="0027557D" w:rsidRPr="00FC7C62" w:rsidRDefault="00832135" w:rsidP="003A1EC9">
      <w:pPr>
        <w:spacing w:line="264" w:lineRule="auto"/>
        <w:jc w:val="both"/>
        <w:rPr>
          <w:rFonts w:cs="Arial"/>
          <w:color w:val="000000" w:themeColor="text1"/>
        </w:rPr>
      </w:pPr>
      <w:r>
        <w:rPr>
          <w:rFonts w:eastAsiaTheme="majorEastAsia" w:cstheme="majorBidi"/>
          <w:bCs/>
          <w:color w:val="000000" w:themeColor="text1"/>
        </w:rPr>
        <w:t>Lead Employer</w:t>
      </w:r>
      <w:r w:rsidR="0027557D" w:rsidRPr="00FC7C62">
        <w:rPr>
          <w:rFonts w:eastAsiaTheme="majorEastAsia" w:cstheme="majorBidi"/>
          <w:bCs/>
          <w:color w:val="000000" w:themeColor="text1"/>
        </w:rPr>
        <w:t xml:space="preserve"> </w:t>
      </w:r>
      <w:r w:rsidR="0027557D" w:rsidRPr="00FC7C62">
        <w:rPr>
          <w:rFonts w:cs="Arial"/>
          <w:color w:val="000000" w:themeColor="text1"/>
        </w:rPr>
        <w:t>is committed to creating a safe and fair working environment where everybody is treated with dignity and respect. Bullying and harassment of trainees is completely unacceptable.</w:t>
      </w:r>
    </w:p>
    <w:p w14:paraId="17CD7FFA" w14:textId="77777777" w:rsidR="0027557D" w:rsidRPr="00FC7C62" w:rsidRDefault="0027557D" w:rsidP="003A1EC9">
      <w:pPr>
        <w:spacing w:line="264" w:lineRule="auto"/>
        <w:jc w:val="both"/>
        <w:rPr>
          <w:rFonts w:cs="Arial"/>
          <w:color w:val="000000" w:themeColor="text1"/>
        </w:rPr>
      </w:pPr>
    </w:p>
    <w:p w14:paraId="41B3602E" w14:textId="13EEAABE" w:rsidR="0027557D" w:rsidRPr="00FC7C62" w:rsidRDefault="0027557D" w:rsidP="003A1EC9">
      <w:pPr>
        <w:spacing w:line="264" w:lineRule="auto"/>
        <w:jc w:val="both"/>
        <w:rPr>
          <w:rFonts w:cs="Arial"/>
        </w:rPr>
      </w:pPr>
      <w:r w:rsidRPr="00FC7C62">
        <w:rPr>
          <w:rFonts w:cs="Arial"/>
          <w:color w:val="000000" w:themeColor="text1"/>
        </w:rPr>
        <w:t>Each trainee should t</w:t>
      </w:r>
      <w:r w:rsidRPr="00FC7C62">
        <w:rPr>
          <w:rFonts w:cs="Arial"/>
        </w:rPr>
        <w:t xml:space="preserve">ake personal responsibility for their own behaviour, treating colleagues with respect and for ensuring that they comply with </w:t>
      </w:r>
      <w:r w:rsidR="000656E4">
        <w:rPr>
          <w:rFonts w:cs="Arial"/>
        </w:rPr>
        <w:t>Lead Employer</w:t>
      </w:r>
      <w:r w:rsidRPr="00FC7C62">
        <w:rPr>
          <w:rFonts w:cs="Arial"/>
        </w:rPr>
        <w:t xml:space="preserve"> Respect and Dignity at Work policy</w:t>
      </w:r>
      <w:r w:rsidR="00995A86">
        <w:rPr>
          <w:rFonts w:cs="Arial"/>
        </w:rPr>
        <w:t>.</w:t>
      </w:r>
    </w:p>
    <w:p w14:paraId="197D8DB2" w14:textId="77777777" w:rsidR="00B82DEA" w:rsidRPr="00FC7C62" w:rsidRDefault="00B82DEA" w:rsidP="003A1EC9">
      <w:pPr>
        <w:spacing w:line="264" w:lineRule="auto"/>
        <w:jc w:val="both"/>
        <w:rPr>
          <w:rFonts w:cs="Arial"/>
        </w:rPr>
      </w:pPr>
    </w:p>
    <w:p w14:paraId="00B195FF" w14:textId="72E9F823" w:rsidR="00B82DEA" w:rsidRPr="00FC7C62" w:rsidRDefault="00B82DEA" w:rsidP="003A1EC9">
      <w:pPr>
        <w:spacing w:line="264" w:lineRule="auto"/>
        <w:jc w:val="both"/>
        <w:rPr>
          <w:rFonts w:cs="Arial"/>
        </w:rPr>
      </w:pPr>
      <w:r w:rsidRPr="00FC7C62">
        <w:rPr>
          <w:rFonts w:cs="Arial"/>
        </w:rPr>
        <w:t>F</w:t>
      </w:r>
      <w:r w:rsidR="0090628D">
        <w:rPr>
          <w:rFonts w:cs="Arial"/>
        </w:rPr>
        <w:t>or f</w:t>
      </w:r>
      <w:r w:rsidRPr="00FC7C62">
        <w:rPr>
          <w:rFonts w:cs="Arial"/>
        </w:rPr>
        <w:t xml:space="preserve">urther guidance and support please contact the </w:t>
      </w:r>
      <w:hyperlink r:id="rId25" w:history="1">
        <w:r w:rsidRPr="00CB47A0">
          <w:rPr>
            <w:rStyle w:val="Hyperlink"/>
            <w:rFonts w:cs="Arial"/>
          </w:rPr>
          <w:t>Lead Employer Case Management HR Advisory team</w:t>
        </w:r>
      </w:hyperlink>
      <w:r w:rsidRPr="00FC7C62">
        <w:rPr>
          <w:rFonts w:cs="Arial"/>
        </w:rPr>
        <w:t>.</w:t>
      </w:r>
    </w:p>
    <w:p w14:paraId="37D4112F" w14:textId="77777777" w:rsidR="0027557D" w:rsidRPr="00FC7C62" w:rsidRDefault="0027557D" w:rsidP="003A1EC9">
      <w:pPr>
        <w:rPr>
          <w:sz w:val="28"/>
          <w:szCs w:val="28"/>
        </w:rPr>
      </w:pPr>
    </w:p>
    <w:p w14:paraId="5DA3FEBB" w14:textId="206B423F" w:rsidR="0027557D" w:rsidRPr="000656E4" w:rsidRDefault="0027557D" w:rsidP="003A1EC9">
      <w:r w:rsidRPr="0022423A">
        <w:lastRenderedPageBreak/>
        <w:t>The policy and guidance can be found</w:t>
      </w:r>
      <w:r w:rsidR="000656E4">
        <w:rPr>
          <w:sz w:val="28"/>
          <w:szCs w:val="28"/>
        </w:rPr>
        <w:t xml:space="preserve"> </w:t>
      </w:r>
      <w:hyperlink r:id="rId26" w:history="1">
        <w:r w:rsidR="000656E4" w:rsidRPr="000656E4">
          <w:rPr>
            <w:rStyle w:val="Hyperlink"/>
          </w:rPr>
          <w:t>here</w:t>
        </w:r>
      </w:hyperlink>
      <w:r w:rsidR="000656E4">
        <w:t xml:space="preserve">. </w:t>
      </w:r>
    </w:p>
    <w:p w14:paraId="30037AAF" w14:textId="77777777" w:rsidR="00B9689F" w:rsidRPr="003A1EC9" w:rsidRDefault="00B9689F" w:rsidP="003A1EC9">
      <w:pPr>
        <w:rPr>
          <w:u w:val="single"/>
        </w:rPr>
      </w:pPr>
    </w:p>
    <w:p w14:paraId="1086650B" w14:textId="77777777" w:rsidR="00B62A3F" w:rsidRPr="007C2085" w:rsidRDefault="00B62A3F" w:rsidP="001707C5">
      <w:pPr>
        <w:pStyle w:val="Heading3"/>
        <w:rPr>
          <w:color w:val="1F497D" w:themeColor="text2"/>
        </w:rPr>
      </w:pPr>
      <w:bookmarkStart w:id="15" w:name="_Toc142910812"/>
      <w:r w:rsidRPr="007C2085">
        <w:rPr>
          <w:color w:val="1F497D" w:themeColor="text2"/>
        </w:rPr>
        <w:t>Guardian of Safe Working</w:t>
      </w:r>
      <w:bookmarkEnd w:id="15"/>
      <w:r w:rsidRPr="007C2085">
        <w:rPr>
          <w:color w:val="1F497D" w:themeColor="text2"/>
        </w:rPr>
        <w:t xml:space="preserve"> </w:t>
      </w:r>
    </w:p>
    <w:p w14:paraId="1CEF5DA6" w14:textId="77777777" w:rsidR="00B62A3F" w:rsidRPr="00B62A3F" w:rsidRDefault="00B62A3F" w:rsidP="00B62A3F">
      <w:pPr>
        <w:shd w:val="clear" w:color="auto" w:fill="FFFFFF"/>
        <w:rPr>
          <w:rFonts w:eastAsia="Times New Roman" w:cs="Arial"/>
          <w:lang w:val="en-US" w:eastAsia="en-GB"/>
        </w:rPr>
      </w:pPr>
      <w:r w:rsidRPr="00B62A3F">
        <w:rPr>
          <w:rFonts w:eastAsia="Times New Roman" w:cs="Arial"/>
          <w:lang w:val="en-US" w:eastAsia="en-GB"/>
        </w:rPr>
        <w:t>Lead Employer would like to remind trainees of the role of our two guardians of safe working, who are responsible for monitoring arrangements under the 2016 junior doctor contract.</w:t>
      </w:r>
    </w:p>
    <w:p w14:paraId="25E875A9" w14:textId="77777777" w:rsidR="00B62A3F" w:rsidRDefault="00B62A3F" w:rsidP="00B62A3F">
      <w:pPr>
        <w:shd w:val="clear" w:color="auto" w:fill="FFFFFF"/>
        <w:rPr>
          <w:rFonts w:eastAsia="Times New Roman" w:cs="Arial"/>
          <w:lang w:val="en-US" w:eastAsia="en-GB"/>
        </w:rPr>
      </w:pPr>
    </w:p>
    <w:p w14:paraId="61F68B64" w14:textId="67A5A485" w:rsidR="00B62A3F" w:rsidRPr="00B62A3F" w:rsidRDefault="00B62A3F" w:rsidP="00B62A3F">
      <w:pPr>
        <w:shd w:val="clear" w:color="auto" w:fill="FFFFFF"/>
        <w:rPr>
          <w:rFonts w:eastAsia="Times New Roman" w:cs="Arial"/>
          <w:lang w:val="en-US" w:eastAsia="en-GB"/>
        </w:rPr>
      </w:pPr>
      <w:r w:rsidRPr="00B62A3F">
        <w:rPr>
          <w:rFonts w:eastAsia="Times New Roman" w:cs="Arial"/>
          <w:lang w:val="en-US" w:eastAsia="en-GB"/>
        </w:rPr>
        <w:t xml:space="preserve">Exception reporting provides a mechanism to inform </w:t>
      </w:r>
      <w:r w:rsidR="000656E4">
        <w:rPr>
          <w:rFonts w:eastAsia="Times New Roman" w:cs="Arial"/>
          <w:lang w:val="en-US" w:eastAsia="en-GB"/>
        </w:rPr>
        <w:t>the Lead Employer</w:t>
      </w:r>
      <w:r w:rsidRPr="00B62A3F">
        <w:rPr>
          <w:rFonts w:eastAsia="Times New Roman" w:cs="Arial"/>
          <w:lang w:val="en-US" w:eastAsia="en-GB"/>
        </w:rPr>
        <w:t xml:space="preserve"> as your employer and also to inform your host </w:t>
      </w:r>
      <w:proofErr w:type="spellStart"/>
      <w:r w:rsidRPr="00B62A3F">
        <w:rPr>
          <w:rFonts w:eastAsia="Times New Roman" w:cs="Arial"/>
          <w:lang w:val="en-US" w:eastAsia="en-GB"/>
        </w:rPr>
        <w:t>organisation</w:t>
      </w:r>
      <w:proofErr w:type="spellEnd"/>
      <w:r w:rsidRPr="00B62A3F">
        <w:rPr>
          <w:rFonts w:eastAsia="Times New Roman" w:cs="Arial"/>
          <w:lang w:val="en-US" w:eastAsia="en-GB"/>
        </w:rPr>
        <w:t xml:space="preserve"> if you</w:t>
      </w:r>
      <w:r w:rsidR="000656E4">
        <w:rPr>
          <w:rFonts w:eastAsia="Times New Roman" w:cs="Arial"/>
          <w:lang w:val="en-US" w:eastAsia="en-GB"/>
        </w:rPr>
        <w:t>r</w:t>
      </w:r>
      <w:r w:rsidRPr="00B62A3F">
        <w:rPr>
          <w:rFonts w:eastAsia="Times New Roman" w:cs="Arial"/>
          <w:lang w:val="en-US" w:eastAsia="en-GB"/>
        </w:rPr>
        <w:t xml:space="preserve"> </w:t>
      </w:r>
      <w:proofErr w:type="gramStart"/>
      <w:r w:rsidRPr="00B62A3F">
        <w:rPr>
          <w:rFonts w:eastAsia="Times New Roman" w:cs="Arial"/>
          <w:lang w:val="en-US" w:eastAsia="en-GB"/>
        </w:rPr>
        <w:t>day to day</w:t>
      </w:r>
      <w:proofErr w:type="gramEnd"/>
      <w:r w:rsidRPr="00B62A3F">
        <w:rPr>
          <w:rFonts w:eastAsia="Times New Roman" w:cs="Arial"/>
          <w:lang w:val="en-US" w:eastAsia="en-GB"/>
        </w:rPr>
        <w:t xml:space="preserve"> work varies significantly and/ or regularly from your work schedule.</w:t>
      </w:r>
    </w:p>
    <w:p w14:paraId="4A4E619B" w14:textId="77777777" w:rsidR="00B9689F" w:rsidRDefault="00B9689F" w:rsidP="003A1EC9"/>
    <w:p w14:paraId="65F3D47C" w14:textId="56E22366" w:rsidR="00B62A3F" w:rsidRDefault="00B62A3F" w:rsidP="003A1EC9">
      <w:r>
        <w:t xml:space="preserve">Further information regarding the named Guardian of Safe working can be found </w:t>
      </w:r>
      <w:hyperlink r:id="rId27" w:history="1">
        <w:r w:rsidR="002511C2" w:rsidRPr="00DE5AD3">
          <w:rPr>
            <w:rStyle w:val="Hyperlink"/>
          </w:rPr>
          <w:t>here</w:t>
        </w:r>
      </w:hyperlink>
      <w:r w:rsidR="002511C2">
        <w:t xml:space="preserve">. </w:t>
      </w:r>
    </w:p>
    <w:p w14:paraId="15E2EBBC" w14:textId="3D7A5600" w:rsidR="00223D03" w:rsidRDefault="00223D03" w:rsidP="003A1EC9"/>
    <w:p w14:paraId="5DB7CB0E" w14:textId="77777777" w:rsidR="003E180C" w:rsidRPr="00FC7C62" w:rsidRDefault="004F1AC4" w:rsidP="004F1AC4">
      <w:pPr>
        <w:pStyle w:val="Heading2"/>
      </w:pPr>
      <w:bookmarkStart w:id="16" w:name="_Toc142910813"/>
      <w:r w:rsidRPr="00FC7C62">
        <w:t>Policies</w:t>
      </w:r>
      <w:bookmarkEnd w:id="16"/>
    </w:p>
    <w:p w14:paraId="6EF5C448" w14:textId="77777777" w:rsidR="003E180C" w:rsidRDefault="004F1AC4" w:rsidP="00BF7D14">
      <w:bookmarkStart w:id="17" w:name="_Toc142910814"/>
      <w:r w:rsidRPr="007C2085">
        <w:rPr>
          <w:rStyle w:val="Heading3Char"/>
          <w:color w:val="1F497D" w:themeColor="text2"/>
        </w:rPr>
        <w:t>Lead Employer</w:t>
      </w:r>
      <w:bookmarkEnd w:id="17"/>
      <w:r w:rsidRPr="007C2085">
        <w:rPr>
          <w:color w:val="1F497D" w:themeColor="text2"/>
        </w:rPr>
        <w:t xml:space="preserve"> </w:t>
      </w:r>
      <w:r>
        <w:t>policies</w:t>
      </w:r>
      <w:r w:rsidR="001034D4">
        <w:t>:</w:t>
      </w:r>
      <w:r>
        <w:t xml:space="preserve"> </w:t>
      </w:r>
    </w:p>
    <w:p w14:paraId="6577E315" w14:textId="77777777" w:rsidR="008074F8" w:rsidRDefault="008074F8" w:rsidP="00BE44B1">
      <w:pPr>
        <w:spacing w:line="360" w:lineRule="auto"/>
        <w:ind w:left="360"/>
      </w:pPr>
    </w:p>
    <w:p w14:paraId="5E5D7EC7" w14:textId="5AA31A0B" w:rsidR="00B9689F" w:rsidRDefault="00A53AD8" w:rsidP="00BE44B1">
      <w:pPr>
        <w:spacing w:line="360" w:lineRule="auto"/>
        <w:ind w:left="360"/>
        <w:rPr>
          <w:rStyle w:val="Hyperlink"/>
        </w:rPr>
      </w:pPr>
      <w:hyperlink r:id="rId28" w:history="1">
        <w:r w:rsidR="00B9689F" w:rsidRPr="008A1E61">
          <w:rPr>
            <w:rStyle w:val="Hyperlink"/>
          </w:rPr>
          <w:t>Annual Leav</w:t>
        </w:r>
        <w:r w:rsidR="008A1E61" w:rsidRPr="008A1E61">
          <w:rPr>
            <w:rStyle w:val="Hyperlink"/>
          </w:rPr>
          <w:t>e</w:t>
        </w:r>
      </w:hyperlink>
    </w:p>
    <w:p w14:paraId="6EBC11B1" w14:textId="2249BD7D" w:rsidR="00B86D91" w:rsidRDefault="00A53AD8" w:rsidP="00BE44B1">
      <w:pPr>
        <w:spacing w:line="360" w:lineRule="auto"/>
        <w:ind w:left="360"/>
        <w:rPr>
          <w:rStyle w:val="Hyperlink"/>
        </w:rPr>
      </w:pPr>
      <w:hyperlink r:id="rId29" w:history="1">
        <w:r w:rsidR="00B86D91" w:rsidRPr="00EC03DF">
          <w:rPr>
            <w:rStyle w:val="Hyperlink"/>
          </w:rPr>
          <w:t>Attendance management</w:t>
        </w:r>
      </w:hyperlink>
    </w:p>
    <w:p w14:paraId="34F39687" w14:textId="638812EA" w:rsidR="003A1EC9" w:rsidRDefault="00A53AD8" w:rsidP="00BE44B1">
      <w:pPr>
        <w:spacing w:line="360" w:lineRule="auto"/>
        <w:ind w:left="360"/>
        <w:rPr>
          <w:rStyle w:val="Hyperlink"/>
        </w:rPr>
      </w:pPr>
      <w:hyperlink r:id="rId30" w:history="1">
        <w:r w:rsidR="00A64C6D" w:rsidRPr="00D15630">
          <w:rPr>
            <w:rStyle w:val="Hyperlink"/>
          </w:rPr>
          <w:t>EASY Expenses</w:t>
        </w:r>
      </w:hyperlink>
      <w:r w:rsidR="00A64C6D">
        <w:t xml:space="preserve"> </w:t>
      </w:r>
    </w:p>
    <w:p w14:paraId="2525722B" w14:textId="4AAABC01" w:rsidR="00D043BF" w:rsidRDefault="00A53AD8" w:rsidP="00BE44B1">
      <w:pPr>
        <w:spacing w:line="360" w:lineRule="auto"/>
        <w:ind w:left="360"/>
        <w:rPr>
          <w:rStyle w:val="Hyperlink"/>
        </w:rPr>
      </w:pPr>
      <w:hyperlink r:id="rId31" w:history="1">
        <w:r w:rsidR="00A21837" w:rsidRPr="00EC0F56">
          <w:rPr>
            <w:rStyle w:val="Hyperlink"/>
          </w:rPr>
          <w:t>Guardian of Safe Working</w:t>
        </w:r>
      </w:hyperlink>
    </w:p>
    <w:p w14:paraId="245AB4B1" w14:textId="7B80B4D5" w:rsidR="00B9689F" w:rsidRDefault="00A53AD8" w:rsidP="00BE44B1">
      <w:pPr>
        <w:spacing w:line="360" w:lineRule="auto"/>
        <w:ind w:left="360"/>
      </w:pPr>
      <w:hyperlink r:id="rId32" w:history="1">
        <w:r w:rsidR="00C1515D" w:rsidRPr="00C1515D">
          <w:rPr>
            <w:rStyle w:val="Hyperlink"/>
          </w:rPr>
          <w:t>New Parent Support</w:t>
        </w:r>
      </w:hyperlink>
    </w:p>
    <w:p w14:paraId="70D3345B" w14:textId="66564525" w:rsidR="00BE44B1" w:rsidRDefault="00A53AD8" w:rsidP="00BE44B1">
      <w:pPr>
        <w:spacing w:line="360" w:lineRule="auto"/>
        <w:ind w:left="360"/>
      </w:pPr>
      <w:hyperlink r:id="rId33" w:history="1">
        <w:r w:rsidR="00BE44B1" w:rsidRPr="00BE44B1">
          <w:rPr>
            <w:rStyle w:val="Hyperlink"/>
          </w:rPr>
          <w:t>Respect and Dignity at Work</w:t>
        </w:r>
      </w:hyperlink>
    </w:p>
    <w:p w14:paraId="46D2A08C" w14:textId="77777777" w:rsidR="0090662A" w:rsidRDefault="0090662A" w:rsidP="00DD3D40">
      <w:pPr>
        <w:ind w:left="360"/>
      </w:pPr>
    </w:p>
    <w:p w14:paraId="1966082F" w14:textId="0BC6F176" w:rsidR="004F1AC4" w:rsidRDefault="00DC441B" w:rsidP="00BF7D14">
      <w:bookmarkStart w:id="18" w:name="_Toc142910815"/>
      <w:r w:rsidRPr="007C2085">
        <w:rPr>
          <w:rStyle w:val="Heading3Char"/>
          <w:color w:val="1F497D" w:themeColor="text2"/>
        </w:rPr>
        <w:t>NHSE</w:t>
      </w:r>
      <w:bookmarkEnd w:id="18"/>
      <w:r w:rsidRPr="007C2085">
        <w:rPr>
          <w:rStyle w:val="Heading3Char"/>
          <w:color w:val="1F497D" w:themeColor="text2"/>
        </w:rPr>
        <w:t xml:space="preserve"> </w:t>
      </w:r>
      <w:r w:rsidR="004F1AC4">
        <w:t>policies</w:t>
      </w:r>
      <w:r w:rsidR="008074F8">
        <w:t>:</w:t>
      </w:r>
    </w:p>
    <w:p w14:paraId="7A54A712" w14:textId="77777777" w:rsidR="008074F8" w:rsidRDefault="008074F8" w:rsidP="00DD3D40">
      <w:pPr>
        <w:ind w:left="360"/>
      </w:pPr>
    </w:p>
    <w:p w14:paraId="69614FE3" w14:textId="0CAB635C" w:rsidR="008948AB" w:rsidRDefault="00A53AD8" w:rsidP="005B5EEB">
      <w:pPr>
        <w:spacing w:line="360" w:lineRule="auto"/>
        <w:ind w:left="360"/>
      </w:pPr>
      <w:hyperlink r:id="rId34" w:history="1">
        <w:r w:rsidR="00BA080F" w:rsidRPr="00BA080F">
          <w:rPr>
            <w:rStyle w:val="Hyperlink"/>
          </w:rPr>
          <w:t xml:space="preserve">Relocation and </w:t>
        </w:r>
        <w:r w:rsidR="003564FF">
          <w:rPr>
            <w:rStyle w:val="Hyperlink"/>
          </w:rPr>
          <w:t>Travel</w:t>
        </w:r>
        <w:r w:rsidR="00BA080F" w:rsidRPr="00BA080F">
          <w:rPr>
            <w:rStyle w:val="Hyperlink"/>
          </w:rPr>
          <w:t xml:space="preserve"> Expenses</w:t>
        </w:r>
      </w:hyperlink>
    </w:p>
    <w:p w14:paraId="58012CE9" w14:textId="5E013FEB" w:rsidR="000405A5" w:rsidRDefault="00A53AD8" w:rsidP="00D016C4">
      <w:pPr>
        <w:spacing w:line="360" w:lineRule="auto"/>
        <w:ind w:left="360"/>
      </w:pPr>
      <w:hyperlink r:id="rId35" w:history="1">
        <w:r w:rsidR="003564FF" w:rsidRPr="005B5EEB">
          <w:rPr>
            <w:rStyle w:val="Hyperlink"/>
          </w:rPr>
          <w:t>Study Leave (Public Health)</w:t>
        </w:r>
      </w:hyperlink>
    </w:p>
    <w:p w14:paraId="611AF720" w14:textId="77777777" w:rsidR="000405A5" w:rsidRDefault="000405A5" w:rsidP="000405A5"/>
    <w:p w14:paraId="16A5F764" w14:textId="77777777" w:rsidR="00FC7C62" w:rsidRDefault="00FC7C62" w:rsidP="00DD3D40">
      <w:pPr>
        <w:ind w:left="360"/>
      </w:pPr>
    </w:p>
    <w:p w14:paraId="45FF579F" w14:textId="77777777" w:rsidR="00A9291B" w:rsidRDefault="00735069" w:rsidP="00735069">
      <w:pPr>
        <w:pStyle w:val="Heading2"/>
      </w:pPr>
      <w:bookmarkStart w:id="19" w:name="_Toc142910816"/>
      <w:r>
        <w:t>Systems</w:t>
      </w:r>
      <w:bookmarkEnd w:id="19"/>
    </w:p>
    <w:p w14:paraId="6FD1442D" w14:textId="2170AB4E" w:rsidR="004A70EF" w:rsidRPr="007C2085" w:rsidRDefault="004A70EF" w:rsidP="000B70F6">
      <w:pPr>
        <w:pStyle w:val="Heading3"/>
        <w:rPr>
          <w:color w:val="1F497D" w:themeColor="text2"/>
        </w:rPr>
      </w:pPr>
      <w:bookmarkStart w:id="20" w:name="_Toc142910817"/>
      <w:r w:rsidRPr="007C2085">
        <w:rPr>
          <w:color w:val="1F497D" w:themeColor="text2"/>
        </w:rPr>
        <w:t>ESR (Electronic Staff Record) is used to log absence and annual leave</w:t>
      </w:r>
      <w:bookmarkEnd w:id="20"/>
      <w:r w:rsidRPr="007C2085">
        <w:rPr>
          <w:color w:val="1F497D" w:themeColor="text2"/>
        </w:rPr>
        <w:t xml:space="preserve"> </w:t>
      </w:r>
    </w:p>
    <w:p w14:paraId="4A31753F" w14:textId="54F17D80" w:rsidR="000B70F6" w:rsidRDefault="004A70EF" w:rsidP="00222CD2">
      <w:pPr>
        <w:rPr>
          <w:lang w:val="en-US"/>
        </w:rPr>
      </w:pPr>
      <w:r w:rsidRPr="003A1EC9">
        <w:rPr>
          <w:lang w:val="en-US"/>
        </w:rPr>
        <w:t>Employee self-service allows you to view and update your own personal information, including home addresses, emergency contacts and bank account details</w:t>
      </w:r>
      <w:r>
        <w:rPr>
          <w:lang w:val="en-US"/>
        </w:rPr>
        <w:t>. Further information can be found</w:t>
      </w:r>
      <w:r w:rsidR="009B7198">
        <w:rPr>
          <w:lang w:val="en-US"/>
        </w:rPr>
        <w:t>:</w:t>
      </w:r>
    </w:p>
    <w:p w14:paraId="76189988" w14:textId="77777777" w:rsidR="009B7198" w:rsidRDefault="009B7198" w:rsidP="00E40C82">
      <w:pPr>
        <w:spacing w:line="360" w:lineRule="auto"/>
        <w:rPr>
          <w:lang w:val="en-US"/>
        </w:rPr>
      </w:pPr>
    </w:p>
    <w:p w14:paraId="7274217D" w14:textId="74EA17B4" w:rsidR="009B7198" w:rsidRDefault="00A53AD8" w:rsidP="00E40C82">
      <w:pPr>
        <w:spacing w:line="360" w:lineRule="auto"/>
        <w:rPr>
          <w:bCs/>
          <w:lang w:val="en-US"/>
        </w:rPr>
      </w:pPr>
      <w:hyperlink r:id="rId36" w:history="1">
        <w:r w:rsidR="009B7198" w:rsidRPr="00F55EE3">
          <w:rPr>
            <w:rStyle w:val="Hyperlink"/>
            <w:bCs/>
            <w:lang w:val="en-US"/>
          </w:rPr>
          <w:t>Supervisor Self-service on ESR</w:t>
        </w:r>
      </w:hyperlink>
    </w:p>
    <w:p w14:paraId="666BD850" w14:textId="299909D6" w:rsidR="004A70EF" w:rsidRDefault="00A53AD8" w:rsidP="00E40C82">
      <w:pPr>
        <w:spacing w:line="360" w:lineRule="auto"/>
        <w:rPr>
          <w:lang w:val="en-US"/>
        </w:rPr>
      </w:pPr>
      <w:hyperlink r:id="rId37" w:history="1">
        <w:r w:rsidR="00F55EE3" w:rsidRPr="00E40C82">
          <w:rPr>
            <w:rStyle w:val="Hyperlink"/>
            <w:lang w:val="en-US"/>
          </w:rPr>
          <w:t>Trainee Self-Service on ESR</w:t>
        </w:r>
      </w:hyperlink>
    </w:p>
    <w:p w14:paraId="7118C678" w14:textId="77777777" w:rsidR="005A5CEF" w:rsidRDefault="005A5CEF" w:rsidP="005A5CEF">
      <w:pPr>
        <w:spacing w:line="360" w:lineRule="auto"/>
        <w:rPr>
          <w:lang w:val="en-US"/>
        </w:rPr>
      </w:pPr>
    </w:p>
    <w:p w14:paraId="6FC400D9" w14:textId="5F4F4494" w:rsidR="00E40C82" w:rsidRPr="003A1EC9" w:rsidRDefault="005A5CEF" w:rsidP="005A5CEF">
      <w:pPr>
        <w:rPr>
          <w:lang w:val="en-US"/>
        </w:rPr>
      </w:pPr>
      <w:r w:rsidRPr="005A5CEF">
        <w:rPr>
          <w:lang w:val="en-US"/>
        </w:rPr>
        <w:t>If you have any questions in relation to ESR self- service, please contact:</w:t>
      </w:r>
      <w:r>
        <w:rPr>
          <w:lang w:val="en-US"/>
        </w:rPr>
        <w:t xml:space="preserve"> </w:t>
      </w:r>
      <w:bookmarkStart w:id="21" w:name="_Hlk142310714"/>
      <w:r>
        <w:rPr>
          <w:lang w:val="en-US"/>
        </w:rPr>
        <w:fldChar w:fldCharType="begin"/>
      </w:r>
      <w:r>
        <w:rPr>
          <w:lang w:val="en-US"/>
        </w:rPr>
        <w:instrText>HYPERLINK "mailto:</w:instrText>
      </w:r>
      <w:r w:rsidRPr="005A5CEF">
        <w:rPr>
          <w:lang w:val="en-US"/>
        </w:rPr>
        <w:instrText>ESR.helpdesk@sthk.nhs.uk</w:instrText>
      </w:r>
      <w:r>
        <w:rPr>
          <w:lang w:val="en-US"/>
        </w:rPr>
        <w:instrText>"</w:instrText>
      </w:r>
      <w:r>
        <w:rPr>
          <w:lang w:val="en-US"/>
        </w:rPr>
        <w:fldChar w:fldCharType="separate"/>
      </w:r>
      <w:r w:rsidRPr="00847228">
        <w:rPr>
          <w:rStyle w:val="Hyperlink"/>
          <w:lang w:val="en-US"/>
        </w:rPr>
        <w:t>ESR.helpdesk@sthk.nhs.uk</w:t>
      </w:r>
      <w:r>
        <w:rPr>
          <w:lang w:val="en-US"/>
        </w:rPr>
        <w:fldChar w:fldCharType="end"/>
      </w:r>
      <w:r>
        <w:rPr>
          <w:lang w:val="en-US"/>
        </w:rPr>
        <w:t xml:space="preserve"> </w:t>
      </w:r>
      <w:bookmarkEnd w:id="21"/>
    </w:p>
    <w:p w14:paraId="52565A84" w14:textId="77777777" w:rsidR="00811D75" w:rsidRPr="00811D75" w:rsidRDefault="00811D75" w:rsidP="00811D75"/>
    <w:p w14:paraId="58F73B31" w14:textId="77777777" w:rsidR="001D6C33" w:rsidRDefault="001D6C33" w:rsidP="003A1EC9"/>
    <w:p w14:paraId="12A4CF43" w14:textId="1C855248" w:rsidR="006D71F4" w:rsidRDefault="008269E5" w:rsidP="008269E5">
      <w:pPr>
        <w:pStyle w:val="Heading2"/>
      </w:pPr>
      <w:bookmarkStart w:id="22" w:name="_Toc142910818"/>
      <w:r>
        <w:lastRenderedPageBreak/>
        <w:t xml:space="preserve">Supervisor </w:t>
      </w:r>
      <w:r w:rsidR="00124B29">
        <w:t xml:space="preserve">Specific </w:t>
      </w:r>
      <w:r>
        <w:t>Role</w:t>
      </w:r>
      <w:r w:rsidR="00124B29">
        <w:t>s</w:t>
      </w:r>
      <w:bookmarkEnd w:id="22"/>
      <w:r>
        <w:t xml:space="preserve"> </w:t>
      </w:r>
    </w:p>
    <w:tbl>
      <w:tblPr>
        <w:tblStyle w:val="TableGrid"/>
        <w:tblW w:w="0" w:type="auto"/>
        <w:tblLook w:val="04A0" w:firstRow="1" w:lastRow="0" w:firstColumn="1" w:lastColumn="0" w:noHBand="0" w:noVBand="1"/>
      </w:tblPr>
      <w:tblGrid>
        <w:gridCol w:w="3396"/>
        <w:gridCol w:w="3396"/>
        <w:gridCol w:w="3396"/>
      </w:tblGrid>
      <w:tr w:rsidR="008269E5" w14:paraId="4D7B33F3" w14:textId="77777777" w:rsidTr="008269E5">
        <w:tc>
          <w:tcPr>
            <w:tcW w:w="3396" w:type="dxa"/>
          </w:tcPr>
          <w:p w14:paraId="35828809" w14:textId="77777777" w:rsidR="008269E5" w:rsidRPr="001E6A4C" w:rsidRDefault="008269E5" w:rsidP="008269E5">
            <w:pPr>
              <w:rPr>
                <w:color w:val="1F497D" w:themeColor="text2"/>
              </w:rPr>
            </w:pPr>
          </w:p>
        </w:tc>
        <w:tc>
          <w:tcPr>
            <w:tcW w:w="3396" w:type="dxa"/>
          </w:tcPr>
          <w:p w14:paraId="6BA9A093" w14:textId="285F5F91" w:rsidR="008269E5" w:rsidRPr="001E6A4C" w:rsidRDefault="008269E5" w:rsidP="001E6A4C">
            <w:pPr>
              <w:jc w:val="center"/>
              <w:rPr>
                <w:b/>
                <w:bCs/>
                <w:color w:val="1F497D" w:themeColor="text2"/>
              </w:rPr>
            </w:pPr>
            <w:r w:rsidRPr="001E6A4C">
              <w:rPr>
                <w:b/>
                <w:bCs/>
                <w:color w:val="1F497D" w:themeColor="text2"/>
              </w:rPr>
              <w:t>Clinical Supervisor</w:t>
            </w:r>
          </w:p>
        </w:tc>
        <w:tc>
          <w:tcPr>
            <w:tcW w:w="3396" w:type="dxa"/>
          </w:tcPr>
          <w:p w14:paraId="65822967" w14:textId="3C109ED6" w:rsidR="008269E5" w:rsidRPr="001E6A4C" w:rsidRDefault="008269E5" w:rsidP="001E6A4C">
            <w:pPr>
              <w:jc w:val="center"/>
              <w:rPr>
                <w:b/>
                <w:bCs/>
                <w:color w:val="1F497D" w:themeColor="text2"/>
              </w:rPr>
            </w:pPr>
            <w:r w:rsidRPr="001E6A4C">
              <w:rPr>
                <w:b/>
                <w:bCs/>
                <w:color w:val="1F497D" w:themeColor="text2"/>
              </w:rPr>
              <w:t>Educational Supervisor</w:t>
            </w:r>
          </w:p>
        </w:tc>
      </w:tr>
      <w:tr w:rsidR="008269E5" w14:paraId="028190A1" w14:textId="77777777" w:rsidTr="00C8516F">
        <w:tc>
          <w:tcPr>
            <w:tcW w:w="3396" w:type="dxa"/>
          </w:tcPr>
          <w:p w14:paraId="0A84E1D3" w14:textId="3F6FC1E0" w:rsidR="008269E5" w:rsidRPr="001E6A4C" w:rsidRDefault="008269E5" w:rsidP="008269E5">
            <w:pPr>
              <w:rPr>
                <w:b/>
                <w:bCs/>
                <w:color w:val="1F497D" w:themeColor="text2"/>
              </w:rPr>
            </w:pPr>
            <w:r w:rsidRPr="001E6A4C">
              <w:rPr>
                <w:b/>
                <w:bCs/>
                <w:color w:val="1F497D" w:themeColor="text2"/>
              </w:rPr>
              <w:t xml:space="preserve">Annual </w:t>
            </w:r>
            <w:r w:rsidR="00223D03" w:rsidRPr="001E6A4C">
              <w:rPr>
                <w:b/>
                <w:bCs/>
                <w:color w:val="1F497D" w:themeColor="text2"/>
              </w:rPr>
              <w:t>l</w:t>
            </w:r>
            <w:r w:rsidRPr="001E6A4C">
              <w:rPr>
                <w:b/>
                <w:bCs/>
                <w:color w:val="1F497D" w:themeColor="text2"/>
              </w:rPr>
              <w:t>eave</w:t>
            </w:r>
          </w:p>
        </w:tc>
        <w:tc>
          <w:tcPr>
            <w:tcW w:w="3396" w:type="dxa"/>
            <w:shd w:val="clear" w:color="auto" w:fill="D6E3BC" w:themeFill="accent3" w:themeFillTint="66"/>
          </w:tcPr>
          <w:p w14:paraId="26D80863" w14:textId="5E373575" w:rsidR="00F9576E" w:rsidRPr="001E6A4C" w:rsidRDefault="00B06842" w:rsidP="008269E5">
            <w:pPr>
              <w:rPr>
                <w:color w:val="1F497D" w:themeColor="text2"/>
              </w:rPr>
            </w:pPr>
            <w:r>
              <w:rPr>
                <w:color w:val="1F497D" w:themeColor="text2"/>
              </w:rPr>
              <w:t>Agreed planned dates</w:t>
            </w:r>
          </w:p>
        </w:tc>
        <w:tc>
          <w:tcPr>
            <w:tcW w:w="3396" w:type="dxa"/>
            <w:shd w:val="clear" w:color="auto" w:fill="D6E3BC" w:themeFill="accent3" w:themeFillTint="66"/>
          </w:tcPr>
          <w:p w14:paraId="48C6824D" w14:textId="51EA77A2" w:rsidR="008269E5" w:rsidRPr="001E6A4C" w:rsidRDefault="00B06842" w:rsidP="008269E5">
            <w:pPr>
              <w:rPr>
                <w:color w:val="1F497D" w:themeColor="text2"/>
              </w:rPr>
            </w:pPr>
            <w:r>
              <w:rPr>
                <w:color w:val="1F497D" w:themeColor="text2"/>
              </w:rPr>
              <w:t xml:space="preserve">Monitor AL log across the year </w:t>
            </w:r>
          </w:p>
        </w:tc>
      </w:tr>
      <w:tr w:rsidR="008269E5" w14:paraId="69833CF0" w14:textId="77777777" w:rsidTr="00EC52AD">
        <w:tc>
          <w:tcPr>
            <w:tcW w:w="3396" w:type="dxa"/>
          </w:tcPr>
          <w:p w14:paraId="3F961CFF" w14:textId="63B71D7C" w:rsidR="008269E5" w:rsidRPr="001E6A4C" w:rsidRDefault="00223D03" w:rsidP="008269E5">
            <w:pPr>
              <w:rPr>
                <w:b/>
                <w:bCs/>
                <w:color w:val="1F497D" w:themeColor="text2"/>
              </w:rPr>
            </w:pPr>
            <w:r w:rsidRPr="001E6A4C">
              <w:rPr>
                <w:b/>
                <w:bCs/>
                <w:color w:val="1F497D" w:themeColor="text2"/>
              </w:rPr>
              <w:t>Business mileage</w:t>
            </w:r>
          </w:p>
        </w:tc>
        <w:tc>
          <w:tcPr>
            <w:tcW w:w="3396" w:type="dxa"/>
          </w:tcPr>
          <w:p w14:paraId="7CE3386E" w14:textId="77777777" w:rsidR="008269E5" w:rsidRPr="001E6A4C" w:rsidRDefault="008269E5" w:rsidP="008269E5">
            <w:pPr>
              <w:rPr>
                <w:color w:val="1F497D" w:themeColor="text2"/>
              </w:rPr>
            </w:pPr>
          </w:p>
        </w:tc>
        <w:tc>
          <w:tcPr>
            <w:tcW w:w="3396" w:type="dxa"/>
            <w:shd w:val="clear" w:color="auto" w:fill="D6E3BC" w:themeFill="accent3" w:themeFillTint="66"/>
          </w:tcPr>
          <w:p w14:paraId="33F8C3FB" w14:textId="31E43E9F" w:rsidR="008269E5" w:rsidRPr="001E6A4C" w:rsidRDefault="00C8516F" w:rsidP="008269E5">
            <w:pPr>
              <w:rPr>
                <w:color w:val="1F497D" w:themeColor="text2"/>
              </w:rPr>
            </w:pPr>
            <w:r>
              <w:rPr>
                <w:color w:val="1F497D" w:themeColor="text2"/>
              </w:rPr>
              <w:t>Agree &amp; Approve on EASY</w:t>
            </w:r>
          </w:p>
        </w:tc>
      </w:tr>
      <w:tr w:rsidR="008269E5" w14:paraId="056E7B57" w14:textId="77777777" w:rsidTr="00EC52AD">
        <w:tc>
          <w:tcPr>
            <w:tcW w:w="3396" w:type="dxa"/>
          </w:tcPr>
          <w:p w14:paraId="6AC5AB56" w14:textId="76C12EE1" w:rsidR="008269E5" w:rsidRPr="001E6A4C" w:rsidRDefault="00223D03" w:rsidP="008269E5">
            <w:pPr>
              <w:rPr>
                <w:b/>
                <w:bCs/>
                <w:color w:val="1F497D" w:themeColor="text2"/>
              </w:rPr>
            </w:pPr>
            <w:r w:rsidRPr="001E6A4C">
              <w:rPr>
                <w:b/>
                <w:bCs/>
                <w:color w:val="1F497D" w:themeColor="text2"/>
              </w:rPr>
              <w:t>Excess mileage</w:t>
            </w:r>
          </w:p>
        </w:tc>
        <w:tc>
          <w:tcPr>
            <w:tcW w:w="3396" w:type="dxa"/>
          </w:tcPr>
          <w:p w14:paraId="3C4AEE84" w14:textId="77777777" w:rsidR="008269E5" w:rsidRPr="001E6A4C" w:rsidRDefault="008269E5" w:rsidP="008269E5">
            <w:pPr>
              <w:rPr>
                <w:color w:val="1F497D" w:themeColor="text2"/>
              </w:rPr>
            </w:pPr>
          </w:p>
        </w:tc>
        <w:tc>
          <w:tcPr>
            <w:tcW w:w="3396" w:type="dxa"/>
            <w:shd w:val="clear" w:color="auto" w:fill="D6E3BC" w:themeFill="accent3" w:themeFillTint="66"/>
          </w:tcPr>
          <w:p w14:paraId="21AD0390" w14:textId="7301A6E6" w:rsidR="008269E5" w:rsidRPr="001E6A4C" w:rsidRDefault="00C8516F" w:rsidP="008269E5">
            <w:pPr>
              <w:rPr>
                <w:color w:val="1F497D" w:themeColor="text2"/>
              </w:rPr>
            </w:pPr>
            <w:r>
              <w:rPr>
                <w:color w:val="1F497D" w:themeColor="text2"/>
              </w:rPr>
              <w:t>Agree &amp; Approve on EASY</w:t>
            </w:r>
          </w:p>
        </w:tc>
      </w:tr>
      <w:tr w:rsidR="008269E5" w14:paraId="03393EF2" w14:textId="77777777" w:rsidTr="00EC52AD">
        <w:tc>
          <w:tcPr>
            <w:tcW w:w="3396" w:type="dxa"/>
          </w:tcPr>
          <w:p w14:paraId="7A7E6BC7" w14:textId="028CC8D4" w:rsidR="008269E5" w:rsidRPr="001E6A4C" w:rsidRDefault="001E6A4C" w:rsidP="008269E5">
            <w:pPr>
              <w:rPr>
                <w:b/>
                <w:bCs/>
                <w:color w:val="1F497D" w:themeColor="text2"/>
              </w:rPr>
            </w:pPr>
            <w:r>
              <w:rPr>
                <w:b/>
                <w:bCs/>
                <w:color w:val="1F497D" w:themeColor="text2"/>
              </w:rPr>
              <w:t xml:space="preserve">New Parent Support (including </w:t>
            </w:r>
            <w:r w:rsidR="00F9576E" w:rsidRPr="001E6A4C">
              <w:rPr>
                <w:b/>
                <w:bCs/>
                <w:color w:val="1F497D" w:themeColor="text2"/>
              </w:rPr>
              <w:t>Maternity, Paternity</w:t>
            </w:r>
            <w:r w:rsidR="0055515A" w:rsidRPr="001E6A4C">
              <w:rPr>
                <w:b/>
                <w:bCs/>
                <w:color w:val="1F497D" w:themeColor="text2"/>
              </w:rPr>
              <w:t>, Adoption</w:t>
            </w:r>
            <w:r>
              <w:rPr>
                <w:b/>
                <w:bCs/>
                <w:color w:val="1F497D" w:themeColor="text2"/>
              </w:rPr>
              <w:t>)</w:t>
            </w:r>
          </w:p>
        </w:tc>
        <w:tc>
          <w:tcPr>
            <w:tcW w:w="3396" w:type="dxa"/>
          </w:tcPr>
          <w:p w14:paraId="5EF9B3D1" w14:textId="77777777" w:rsidR="008269E5" w:rsidRPr="001E6A4C" w:rsidRDefault="008269E5" w:rsidP="008269E5">
            <w:pPr>
              <w:rPr>
                <w:color w:val="1F497D" w:themeColor="text2"/>
              </w:rPr>
            </w:pPr>
          </w:p>
        </w:tc>
        <w:tc>
          <w:tcPr>
            <w:tcW w:w="3396" w:type="dxa"/>
            <w:shd w:val="clear" w:color="auto" w:fill="D6E3BC" w:themeFill="accent3" w:themeFillTint="66"/>
          </w:tcPr>
          <w:p w14:paraId="2C7442F3" w14:textId="3DD60C17" w:rsidR="008269E5" w:rsidRPr="001E6A4C" w:rsidRDefault="00C8516F" w:rsidP="008269E5">
            <w:pPr>
              <w:rPr>
                <w:color w:val="1F497D" w:themeColor="text2"/>
              </w:rPr>
            </w:pPr>
            <w:r>
              <w:rPr>
                <w:color w:val="1F497D" w:themeColor="text2"/>
              </w:rPr>
              <w:t xml:space="preserve">Complete forms </w:t>
            </w:r>
          </w:p>
        </w:tc>
      </w:tr>
      <w:tr w:rsidR="00F9576E" w14:paraId="14FEE35B" w14:textId="77777777" w:rsidTr="002E0003">
        <w:tc>
          <w:tcPr>
            <w:tcW w:w="3396" w:type="dxa"/>
          </w:tcPr>
          <w:p w14:paraId="16B90DE5" w14:textId="17865162" w:rsidR="00F9576E" w:rsidRPr="001E6A4C" w:rsidRDefault="00792A5E" w:rsidP="008269E5">
            <w:pPr>
              <w:rPr>
                <w:b/>
                <w:bCs/>
                <w:color w:val="1F497D" w:themeColor="text2"/>
              </w:rPr>
            </w:pPr>
            <w:r w:rsidRPr="001E6A4C">
              <w:rPr>
                <w:b/>
                <w:bCs/>
                <w:color w:val="1F497D" w:themeColor="text2"/>
              </w:rPr>
              <w:t>Relocation</w:t>
            </w:r>
          </w:p>
        </w:tc>
        <w:tc>
          <w:tcPr>
            <w:tcW w:w="3396" w:type="dxa"/>
          </w:tcPr>
          <w:p w14:paraId="5456BD84" w14:textId="77777777" w:rsidR="00F9576E" w:rsidRPr="001E6A4C" w:rsidRDefault="00F9576E" w:rsidP="008269E5">
            <w:pPr>
              <w:rPr>
                <w:color w:val="1F497D" w:themeColor="text2"/>
              </w:rPr>
            </w:pPr>
          </w:p>
        </w:tc>
        <w:tc>
          <w:tcPr>
            <w:tcW w:w="3396" w:type="dxa"/>
            <w:shd w:val="clear" w:color="auto" w:fill="auto"/>
          </w:tcPr>
          <w:p w14:paraId="1EB15B0E" w14:textId="01E37037" w:rsidR="00F9576E" w:rsidRPr="001E6A4C" w:rsidRDefault="00F9576E" w:rsidP="008269E5">
            <w:pPr>
              <w:rPr>
                <w:color w:val="1F497D" w:themeColor="text2"/>
              </w:rPr>
            </w:pPr>
          </w:p>
        </w:tc>
      </w:tr>
      <w:tr w:rsidR="00F9576E" w14:paraId="3A13FDA3" w14:textId="77777777" w:rsidTr="00AD4063">
        <w:tc>
          <w:tcPr>
            <w:tcW w:w="3396" w:type="dxa"/>
          </w:tcPr>
          <w:p w14:paraId="1164E78A" w14:textId="4096CDA8" w:rsidR="00F9576E" w:rsidRPr="001E6A4C" w:rsidRDefault="00792A5E" w:rsidP="008269E5">
            <w:pPr>
              <w:rPr>
                <w:b/>
                <w:bCs/>
                <w:color w:val="1F497D" w:themeColor="text2"/>
              </w:rPr>
            </w:pPr>
            <w:r w:rsidRPr="001E6A4C">
              <w:rPr>
                <w:b/>
                <w:bCs/>
                <w:color w:val="1F497D" w:themeColor="text2"/>
              </w:rPr>
              <w:t>Sick</w:t>
            </w:r>
            <w:r w:rsidR="00F40742" w:rsidRPr="001E6A4C">
              <w:rPr>
                <w:b/>
                <w:bCs/>
                <w:color w:val="1F497D" w:themeColor="text2"/>
              </w:rPr>
              <w:t xml:space="preserve"> leave</w:t>
            </w:r>
          </w:p>
        </w:tc>
        <w:tc>
          <w:tcPr>
            <w:tcW w:w="3396" w:type="dxa"/>
            <w:shd w:val="clear" w:color="auto" w:fill="D6E3BC" w:themeFill="accent3" w:themeFillTint="66"/>
          </w:tcPr>
          <w:p w14:paraId="67134590" w14:textId="63BEB036" w:rsidR="00F9576E" w:rsidRPr="001E6A4C" w:rsidRDefault="00AD4063" w:rsidP="008269E5">
            <w:pPr>
              <w:rPr>
                <w:color w:val="1F497D" w:themeColor="text2"/>
              </w:rPr>
            </w:pPr>
            <w:r>
              <w:rPr>
                <w:color w:val="1F497D" w:themeColor="text2"/>
              </w:rPr>
              <w:t>Notified of sickness</w:t>
            </w:r>
          </w:p>
        </w:tc>
        <w:tc>
          <w:tcPr>
            <w:tcW w:w="3396" w:type="dxa"/>
            <w:shd w:val="clear" w:color="auto" w:fill="D6E3BC" w:themeFill="accent3" w:themeFillTint="66"/>
          </w:tcPr>
          <w:p w14:paraId="69609A80" w14:textId="1BDD7882" w:rsidR="00F9576E" w:rsidRPr="001E6A4C" w:rsidRDefault="00AD4063" w:rsidP="008269E5">
            <w:pPr>
              <w:rPr>
                <w:color w:val="1F497D" w:themeColor="text2"/>
              </w:rPr>
            </w:pPr>
            <w:r>
              <w:rPr>
                <w:color w:val="1F497D" w:themeColor="text2"/>
              </w:rPr>
              <w:t>Report sickness on ESR</w:t>
            </w:r>
          </w:p>
        </w:tc>
      </w:tr>
      <w:tr w:rsidR="00F9576E" w14:paraId="5661B4F6" w14:textId="77777777" w:rsidTr="00EC52AD">
        <w:tc>
          <w:tcPr>
            <w:tcW w:w="3396" w:type="dxa"/>
          </w:tcPr>
          <w:p w14:paraId="2BF62797" w14:textId="4515E187" w:rsidR="00F9576E" w:rsidRPr="001E6A4C" w:rsidRDefault="00792A5E" w:rsidP="008269E5">
            <w:pPr>
              <w:rPr>
                <w:b/>
                <w:bCs/>
                <w:color w:val="1F497D" w:themeColor="text2"/>
              </w:rPr>
            </w:pPr>
            <w:r w:rsidRPr="001E6A4C">
              <w:rPr>
                <w:b/>
                <w:bCs/>
                <w:color w:val="1F497D" w:themeColor="text2"/>
              </w:rPr>
              <w:t>Special</w:t>
            </w:r>
            <w:r w:rsidR="00F40742" w:rsidRPr="001E6A4C">
              <w:rPr>
                <w:b/>
                <w:bCs/>
                <w:color w:val="1F497D" w:themeColor="text2"/>
              </w:rPr>
              <w:t xml:space="preserve"> leave</w:t>
            </w:r>
          </w:p>
        </w:tc>
        <w:tc>
          <w:tcPr>
            <w:tcW w:w="3396" w:type="dxa"/>
          </w:tcPr>
          <w:p w14:paraId="1D598960" w14:textId="77777777" w:rsidR="00F9576E" w:rsidRPr="001E6A4C" w:rsidRDefault="00F9576E" w:rsidP="008269E5">
            <w:pPr>
              <w:rPr>
                <w:color w:val="1F497D" w:themeColor="text2"/>
              </w:rPr>
            </w:pPr>
          </w:p>
        </w:tc>
        <w:tc>
          <w:tcPr>
            <w:tcW w:w="3396" w:type="dxa"/>
            <w:shd w:val="clear" w:color="auto" w:fill="D6E3BC" w:themeFill="accent3" w:themeFillTint="66"/>
          </w:tcPr>
          <w:p w14:paraId="0EF7E039" w14:textId="1EDA8D53" w:rsidR="00F9576E" w:rsidRPr="001E6A4C" w:rsidRDefault="00AD4063" w:rsidP="008269E5">
            <w:pPr>
              <w:rPr>
                <w:color w:val="1F497D" w:themeColor="text2"/>
              </w:rPr>
            </w:pPr>
            <w:r>
              <w:rPr>
                <w:color w:val="1F497D" w:themeColor="text2"/>
              </w:rPr>
              <w:t xml:space="preserve">Complete request form </w:t>
            </w:r>
          </w:p>
        </w:tc>
      </w:tr>
      <w:tr w:rsidR="00F9576E" w14:paraId="110DFC1E" w14:textId="77777777" w:rsidTr="00EC52AD">
        <w:tc>
          <w:tcPr>
            <w:tcW w:w="3396" w:type="dxa"/>
          </w:tcPr>
          <w:p w14:paraId="7D681B6D" w14:textId="0A27C532" w:rsidR="00F9576E" w:rsidRPr="001E6A4C" w:rsidRDefault="00792A5E" w:rsidP="008269E5">
            <w:pPr>
              <w:rPr>
                <w:b/>
                <w:bCs/>
                <w:color w:val="1F497D" w:themeColor="text2"/>
              </w:rPr>
            </w:pPr>
            <w:r w:rsidRPr="001E6A4C">
              <w:rPr>
                <w:b/>
                <w:bCs/>
                <w:color w:val="1F497D" w:themeColor="text2"/>
              </w:rPr>
              <w:t>Study</w:t>
            </w:r>
            <w:r w:rsidR="00F40742" w:rsidRPr="001E6A4C">
              <w:rPr>
                <w:b/>
                <w:bCs/>
                <w:color w:val="1F497D" w:themeColor="text2"/>
              </w:rPr>
              <w:t xml:space="preserve"> leave</w:t>
            </w:r>
          </w:p>
        </w:tc>
        <w:tc>
          <w:tcPr>
            <w:tcW w:w="3396" w:type="dxa"/>
          </w:tcPr>
          <w:p w14:paraId="1DF1318A" w14:textId="77777777" w:rsidR="00F9576E" w:rsidRPr="001E6A4C" w:rsidRDefault="00F9576E" w:rsidP="008269E5">
            <w:pPr>
              <w:rPr>
                <w:color w:val="1F497D" w:themeColor="text2"/>
              </w:rPr>
            </w:pPr>
          </w:p>
        </w:tc>
        <w:tc>
          <w:tcPr>
            <w:tcW w:w="3396" w:type="dxa"/>
            <w:shd w:val="clear" w:color="auto" w:fill="D6E3BC" w:themeFill="accent3" w:themeFillTint="66"/>
          </w:tcPr>
          <w:p w14:paraId="4906483C" w14:textId="1C1187FE" w:rsidR="00792A5E" w:rsidRPr="001E6A4C" w:rsidRDefault="00CA553B" w:rsidP="008269E5">
            <w:pPr>
              <w:rPr>
                <w:color w:val="1F497D" w:themeColor="text2"/>
              </w:rPr>
            </w:pPr>
            <w:r>
              <w:rPr>
                <w:color w:val="1F497D" w:themeColor="text2"/>
              </w:rPr>
              <w:t>Approve all commissioned activities &amp; discuss additional activities for review by TPD</w:t>
            </w:r>
          </w:p>
        </w:tc>
      </w:tr>
    </w:tbl>
    <w:p w14:paraId="3D3EBC47" w14:textId="77777777" w:rsidR="00CA553B" w:rsidRDefault="00CA553B" w:rsidP="00DC441B">
      <w:pPr>
        <w:pStyle w:val="Heading2"/>
      </w:pPr>
    </w:p>
    <w:p w14:paraId="374A56D1" w14:textId="679AEB38" w:rsidR="00E249AF" w:rsidRDefault="00E249AF" w:rsidP="00DC441B">
      <w:pPr>
        <w:pStyle w:val="Heading2"/>
      </w:pPr>
      <w:bookmarkStart w:id="23" w:name="_Toc142910819"/>
      <w:r w:rsidRPr="003E180C">
        <w:t>Contacts</w:t>
      </w:r>
      <w:bookmarkEnd w:id="23"/>
    </w:p>
    <w:p w14:paraId="39F15263" w14:textId="25C78D28" w:rsidR="00E249AF" w:rsidRDefault="00E249AF" w:rsidP="001E6A4C">
      <w:pPr>
        <w:spacing w:line="276" w:lineRule="auto"/>
      </w:pPr>
      <w:r>
        <w:t>Public Health</w:t>
      </w:r>
      <w:r w:rsidR="00B45C74">
        <w:t xml:space="preserve"> East of England</w:t>
      </w:r>
      <w:r>
        <w:t xml:space="preserve"> School (</w:t>
      </w:r>
      <w:r w:rsidR="00B45C74">
        <w:t>NHSE</w:t>
      </w:r>
      <w:r>
        <w:t>) –</w:t>
      </w:r>
      <w:r w:rsidR="006B410E">
        <w:t xml:space="preserve"> </w:t>
      </w:r>
      <w:hyperlink r:id="rId38" w:history="1">
        <w:r w:rsidR="006B410E" w:rsidRPr="004C1776">
          <w:rPr>
            <w:rStyle w:val="Hyperlink"/>
          </w:rPr>
          <w:t>england.phschool.eoe@nhs.net</w:t>
        </w:r>
      </w:hyperlink>
      <w:r w:rsidR="006B410E">
        <w:t xml:space="preserve"> </w:t>
      </w:r>
    </w:p>
    <w:p w14:paraId="79F27E39" w14:textId="6C748354" w:rsidR="00E249AF" w:rsidRDefault="00E249AF" w:rsidP="001E6A4C">
      <w:pPr>
        <w:spacing w:line="276" w:lineRule="auto"/>
      </w:pPr>
      <w:r>
        <w:t>Out Of Programme (</w:t>
      </w:r>
      <w:r w:rsidR="00B45C74">
        <w:t>NHSE</w:t>
      </w:r>
      <w:r>
        <w:t xml:space="preserve">) – </w:t>
      </w:r>
      <w:hyperlink r:id="rId39" w:history="1">
        <w:r w:rsidR="00C54F77" w:rsidRPr="004C1776">
          <w:rPr>
            <w:rStyle w:val="Hyperlink"/>
          </w:rPr>
          <w:t>england.oop.eoe@nhs.net</w:t>
        </w:r>
      </w:hyperlink>
      <w:r w:rsidR="00C54F77">
        <w:t xml:space="preserve"> </w:t>
      </w:r>
    </w:p>
    <w:p w14:paraId="66E13DE0" w14:textId="6732D26A" w:rsidR="00E249AF" w:rsidRDefault="00E249AF" w:rsidP="001E6A4C">
      <w:pPr>
        <w:spacing w:line="276" w:lineRule="auto"/>
      </w:pPr>
      <w:r>
        <w:t>Less Than Full Time (</w:t>
      </w:r>
      <w:r w:rsidR="00B45C74">
        <w:t>NHSE</w:t>
      </w:r>
      <w:r>
        <w:t>) –</w:t>
      </w:r>
      <w:r w:rsidR="00F33808">
        <w:t xml:space="preserve"> </w:t>
      </w:r>
      <w:hyperlink r:id="rId40" w:history="1">
        <w:r w:rsidR="00F33808" w:rsidRPr="004C1776">
          <w:rPr>
            <w:rStyle w:val="Hyperlink"/>
          </w:rPr>
          <w:t>england.ltft.eoe@nhs.net</w:t>
        </w:r>
      </w:hyperlink>
      <w:r w:rsidR="00F33808">
        <w:t xml:space="preserve"> </w:t>
      </w:r>
    </w:p>
    <w:p w14:paraId="2463AE8A" w14:textId="77777777" w:rsidR="00E249AF" w:rsidRDefault="00E249AF" w:rsidP="001E6A4C">
      <w:pPr>
        <w:spacing w:line="276" w:lineRule="auto"/>
      </w:pPr>
    </w:p>
    <w:p w14:paraId="1F2BBC7A" w14:textId="77777777" w:rsidR="00E249AF" w:rsidRDefault="00E249AF" w:rsidP="001E6A4C">
      <w:pPr>
        <w:spacing w:line="276" w:lineRule="auto"/>
        <w:rPr>
          <w:rStyle w:val="Hyperlink"/>
        </w:rPr>
      </w:pPr>
      <w:r>
        <w:t xml:space="preserve">Lead Employer (Generic) – </w:t>
      </w:r>
      <w:hyperlink r:id="rId41" w:history="1">
        <w:r w:rsidRPr="00CE2628">
          <w:rPr>
            <w:rStyle w:val="Hyperlink"/>
          </w:rPr>
          <w:t>Lead.Employer@sthk.nhs.uk</w:t>
        </w:r>
      </w:hyperlink>
    </w:p>
    <w:p w14:paraId="6BEA4DB7" w14:textId="77777777" w:rsidR="00E249AF" w:rsidRDefault="00E249AF" w:rsidP="001E6A4C">
      <w:pPr>
        <w:spacing w:line="276" w:lineRule="auto"/>
      </w:pPr>
      <w:r>
        <w:t xml:space="preserve">Lead Employer HR Advisory Team </w:t>
      </w:r>
      <w:hyperlink r:id="rId42" w:history="1">
        <w:r w:rsidRPr="00E460A0">
          <w:rPr>
            <w:rStyle w:val="Hyperlink"/>
          </w:rPr>
          <w:t>leademployer.casemanagement@sthk.nhs.uk</w:t>
        </w:r>
      </w:hyperlink>
      <w:r>
        <w:t xml:space="preserve"> </w:t>
      </w:r>
    </w:p>
    <w:p w14:paraId="7C4A4E77" w14:textId="01B51EC0" w:rsidR="001E6A4C" w:rsidRDefault="00E249AF" w:rsidP="001E6A4C">
      <w:pPr>
        <w:spacing w:line="276" w:lineRule="auto"/>
        <w:rPr>
          <w:rStyle w:val="Hyperlink"/>
          <w:rFonts w:cs="Arial"/>
          <w:color w:val="AE2573"/>
          <w:lang w:val="en-US"/>
        </w:rPr>
      </w:pPr>
      <w:r>
        <w:t xml:space="preserve">Lead Employer Payroll – </w:t>
      </w:r>
      <w:hyperlink r:id="rId43" w:history="1">
        <w:r w:rsidR="001E6A4C" w:rsidRPr="00847228">
          <w:rPr>
            <w:rStyle w:val="Hyperlink"/>
            <w:rFonts w:cs="Arial"/>
            <w:lang w:val="en-US"/>
          </w:rPr>
          <w:t>LeadEmployerPayroll@sthk.nhs.uk</w:t>
        </w:r>
      </w:hyperlink>
      <w:r w:rsidR="001E6A4C">
        <w:rPr>
          <w:rStyle w:val="Hyperlink"/>
          <w:rFonts w:cs="Arial"/>
          <w:color w:val="AE2573"/>
          <w:lang w:val="en-US"/>
        </w:rPr>
        <w:t xml:space="preserve"> </w:t>
      </w:r>
    </w:p>
    <w:p w14:paraId="3816D1D5" w14:textId="643D70B2" w:rsidR="001E6A4C" w:rsidRDefault="001E6A4C" w:rsidP="001E6A4C">
      <w:pPr>
        <w:spacing w:line="276" w:lineRule="auto"/>
        <w:rPr>
          <w:rStyle w:val="Hyperlink"/>
          <w:rFonts w:cs="Arial"/>
          <w:color w:val="AE2573"/>
          <w:lang w:val="en-US"/>
        </w:rPr>
      </w:pPr>
      <w:r w:rsidRPr="001E6A4C">
        <w:rPr>
          <w:rStyle w:val="Hyperlink"/>
          <w:rFonts w:cs="Arial"/>
          <w:color w:val="auto"/>
          <w:u w:val="none"/>
          <w:lang w:val="en-US"/>
        </w:rPr>
        <w:t>Lead Employer ESR –</w:t>
      </w:r>
      <w:r w:rsidRPr="001E6A4C">
        <w:rPr>
          <w:rStyle w:val="Hyperlink"/>
          <w:rFonts w:cs="Arial"/>
          <w:color w:val="auto"/>
          <w:lang w:val="en-US"/>
        </w:rPr>
        <w:t xml:space="preserve"> </w:t>
      </w:r>
      <w:hyperlink r:id="rId44" w:history="1">
        <w:r w:rsidRPr="00847228">
          <w:rPr>
            <w:rStyle w:val="Hyperlink"/>
            <w:rFonts w:cs="Arial"/>
            <w:lang w:val="en-US"/>
          </w:rPr>
          <w:t>ESR.helpdesk@sthk.nhs.uk</w:t>
        </w:r>
      </w:hyperlink>
      <w:r>
        <w:rPr>
          <w:rStyle w:val="Hyperlink"/>
          <w:rFonts w:cs="Arial"/>
          <w:color w:val="AE2573"/>
          <w:lang w:val="en-US"/>
        </w:rPr>
        <w:t xml:space="preserve"> </w:t>
      </w:r>
    </w:p>
    <w:p w14:paraId="0B42DD67" w14:textId="61237835" w:rsidR="00E249AF" w:rsidRPr="008767FB" w:rsidRDefault="00B715ED" w:rsidP="008767FB">
      <w:pPr>
        <w:spacing w:line="276" w:lineRule="auto"/>
        <w:rPr>
          <w:rFonts w:cs="Arial"/>
          <w:lang w:val="en-US"/>
        </w:rPr>
      </w:pPr>
      <w:r w:rsidRPr="00B715ED">
        <w:rPr>
          <w:rStyle w:val="Hyperlink"/>
          <w:rFonts w:cs="Arial"/>
          <w:color w:val="auto"/>
          <w:u w:val="none"/>
          <w:lang w:val="en-US"/>
        </w:rPr>
        <w:t xml:space="preserve">Lead Employer Easy Expenses – 0151 676 5323 or email </w:t>
      </w:r>
      <w:hyperlink r:id="rId45" w:history="1">
        <w:r w:rsidRPr="00847228">
          <w:rPr>
            <w:rStyle w:val="Hyperlink"/>
            <w:rFonts w:cs="Arial"/>
            <w:lang w:val="en-US"/>
          </w:rPr>
          <w:t>E-expenses@sthk.nhs.uk</w:t>
        </w:r>
      </w:hyperlink>
      <w:r>
        <w:rPr>
          <w:rStyle w:val="Hyperlink"/>
          <w:rFonts w:cs="Arial"/>
          <w:color w:val="auto"/>
          <w:u w:val="none"/>
          <w:lang w:val="en-US"/>
        </w:rPr>
        <w:t xml:space="preserve"> </w:t>
      </w:r>
    </w:p>
    <w:sectPr w:rsidR="00E249AF" w:rsidRPr="008767FB" w:rsidSect="00933394">
      <w:headerReference w:type="default" r:id="rId46"/>
      <w:footerReference w:type="even" r:id="rId47"/>
      <w:footerReference w:type="default" r:id="rId48"/>
      <w:headerReference w:type="first" r:id="rId49"/>
      <w:footerReference w:type="first" r:id="rId50"/>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1C63" w14:textId="77777777" w:rsidR="00B6077A" w:rsidRDefault="00B6077A" w:rsidP="00AC72FD">
      <w:r>
        <w:separator/>
      </w:r>
    </w:p>
  </w:endnote>
  <w:endnote w:type="continuationSeparator" w:id="0">
    <w:p w14:paraId="33D7191E" w14:textId="77777777" w:rsidR="00B6077A" w:rsidRDefault="00B6077A" w:rsidP="00AC72FD">
      <w:r>
        <w:continuationSeparator/>
      </w:r>
    </w:p>
  </w:endnote>
  <w:endnote w:type="continuationNotice" w:id="1">
    <w:p w14:paraId="27996E7A" w14:textId="77777777" w:rsidR="00B6077A" w:rsidRDefault="00B60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Roboto Condensed">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BE73"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6D2714"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2B46"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4A70EF">
      <w:rPr>
        <w:rStyle w:val="PageNumber"/>
        <w:noProof/>
        <w:color w:val="7F7F7F" w:themeColor="text1" w:themeTint="80"/>
      </w:rPr>
      <w:t>2</w:t>
    </w:r>
    <w:r w:rsidRPr="0091039C">
      <w:rPr>
        <w:rStyle w:val="PageNumber"/>
        <w:color w:val="7F7F7F" w:themeColor="text1" w:themeTint="80"/>
      </w:rPr>
      <w:fldChar w:fldCharType="end"/>
    </w:r>
  </w:p>
  <w:p w14:paraId="16BB04A8"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602558"/>
      <w:docPartObj>
        <w:docPartGallery w:val="Page Numbers (Bottom of Page)"/>
        <w:docPartUnique/>
      </w:docPartObj>
    </w:sdtPr>
    <w:sdtEndPr>
      <w:rPr>
        <w:noProof/>
      </w:rPr>
    </w:sdtEndPr>
    <w:sdtContent>
      <w:p w14:paraId="43CEA6E1" w14:textId="77777777" w:rsidR="009C6BA2" w:rsidRDefault="009C6BA2">
        <w:pPr>
          <w:pStyle w:val="Footer"/>
          <w:jc w:val="center"/>
        </w:pPr>
        <w:r>
          <w:fldChar w:fldCharType="begin"/>
        </w:r>
        <w:r>
          <w:instrText xml:space="preserve"> PAGE   \* MERGEFORMAT </w:instrText>
        </w:r>
        <w:r>
          <w:fldChar w:fldCharType="separate"/>
        </w:r>
        <w:r w:rsidR="004A70EF">
          <w:rPr>
            <w:noProof/>
          </w:rPr>
          <w:t>1</w:t>
        </w:r>
        <w:r>
          <w:rPr>
            <w:noProof/>
          </w:rPr>
          <w:fldChar w:fldCharType="end"/>
        </w:r>
      </w:p>
    </w:sdtContent>
  </w:sdt>
  <w:p w14:paraId="69E4E3E9" w14:textId="176A3DD1" w:rsidR="009C6BA2" w:rsidRDefault="009C6BA2">
    <w:pPr>
      <w:pStyle w:val="Footer"/>
    </w:pPr>
    <w:r>
      <w:t>July 202</w:t>
    </w:r>
    <w:r w:rsidR="00F3380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C58E" w14:textId="77777777" w:rsidR="00B6077A" w:rsidRDefault="00B6077A" w:rsidP="00AC72FD">
      <w:r>
        <w:separator/>
      </w:r>
    </w:p>
  </w:footnote>
  <w:footnote w:type="continuationSeparator" w:id="0">
    <w:p w14:paraId="158EFBF2" w14:textId="77777777" w:rsidR="00B6077A" w:rsidRDefault="00B6077A" w:rsidP="00AC72FD">
      <w:r>
        <w:continuationSeparator/>
      </w:r>
    </w:p>
  </w:footnote>
  <w:footnote w:type="continuationNotice" w:id="1">
    <w:p w14:paraId="03103145" w14:textId="77777777" w:rsidR="00B6077A" w:rsidRDefault="00B60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24BB" w14:textId="77777777" w:rsidR="00ED2809" w:rsidRPr="00AC72FD" w:rsidRDefault="009C6BA2" w:rsidP="002D6889">
    <w:pPr>
      <w:pStyle w:val="Heading2"/>
      <w:spacing w:after="400"/>
      <w:jc w:val="right"/>
    </w:pPr>
    <w:r>
      <w:t>EoE Public Health Guidance for Registrars &amp; Supervisors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4510" w14:textId="352EB5B8" w:rsidR="00ED2809" w:rsidRDefault="008D03A7" w:rsidP="008D03A7">
    <w:pPr>
      <w:pStyle w:val="Header"/>
      <w:jc w:val="right"/>
    </w:pPr>
    <w:r>
      <w:rPr>
        <w:noProof/>
      </w:rPr>
      <w:drawing>
        <wp:inline distT="0" distB="0" distL="0" distR="0" wp14:anchorId="3B8B8D74" wp14:editId="27D86F33">
          <wp:extent cx="1840865" cy="1518285"/>
          <wp:effectExtent l="0" t="0" r="0" b="0"/>
          <wp:docPr id="66499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1518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A19"/>
    <w:multiLevelType w:val="hybridMultilevel"/>
    <w:tmpl w:val="6C3816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D49A1"/>
    <w:multiLevelType w:val="hybridMultilevel"/>
    <w:tmpl w:val="E374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95AC6"/>
    <w:multiLevelType w:val="hybridMultilevel"/>
    <w:tmpl w:val="8AE88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B577A"/>
    <w:multiLevelType w:val="hybridMultilevel"/>
    <w:tmpl w:val="65CA93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EF4941"/>
    <w:multiLevelType w:val="hybridMultilevel"/>
    <w:tmpl w:val="1666A6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702F2"/>
    <w:multiLevelType w:val="hybridMultilevel"/>
    <w:tmpl w:val="4DE262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77BBC"/>
    <w:multiLevelType w:val="hybridMultilevel"/>
    <w:tmpl w:val="456C92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E4291A"/>
    <w:multiLevelType w:val="hybridMultilevel"/>
    <w:tmpl w:val="F31E51C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31649F"/>
    <w:multiLevelType w:val="hybridMultilevel"/>
    <w:tmpl w:val="C7801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8"/>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44"/>
    <w:rsid w:val="0001095F"/>
    <w:rsid w:val="000249EC"/>
    <w:rsid w:val="000405A5"/>
    <w:rsid w:val="00044C08"/>
    <w:rsid w:val="00046C2A"/>
    <w:rsid w:val="00052B20"/>
    <w:rsid w:val="000656E4"/>
    <w:rsid w:val="00071B40"/>
    <w:rsid w:val="00076E65"/>
    <w:rsid w:val="00077B18"/>
    <w:rsid w:val="000830F8"/>
    <w:rsid w:val="00096D36"/>
    <w:rsid w:val="000A0988"/>
    <w:rsid w:val="000B70F6"/>
    <w:rsid w:val="000E09BE"/>
    <w:rsid w:val="000F10D3"/>
    <w:rsid w:val="0010157D"/>
    <w:rsid w:val="001034D4"/>
    <w:rsid w:val="0010559F"/>
    <w:rsid w:val="00121924"/>
    <w:rsid w:val="00123E23"/>
    <w:rsid w:val="00124B29"/>
    <w:rsid w:val="00130FCA"/>
    <w:rsid w:val="0013478F"/>
    <w:rsid w:val="0014206A"/>
    <w:rsid w:val="00144B3B"/>
    <w:rsid w:val="001520E9"/>
    <w:rsid w:val="0015455C"/>
    <w:rsid w:val="001706B3"/>
    <w:rsid w:val="001707C5"/>
    <w:rsid w:val="00177B18"/>
    <w:rsid w:val="00184133"/>
    <w:rsid w:val="001A03DD"/>
    <w:rsid w:val="001A42E0"/>
    <w:rsid w:val="001B3D37"/>
    <w:rsid w:val="001B4F80"/>
    <w:rsid w:val="001C156D"/>
    <w:rsid w:val="001C29E2"/>
    <w:rsid w:val="001C66C6"/>
    <w:rsid w:val="001D4F3A"/>
    <w:rsid w:val="001D6C33"/>
    <w:rsid w:val="001E6A4C"/>
    <w:rsid w:val="001F23F3"/>
    <w:rsid w:val="001F6C83"/>
    <w:rsid w:val="001F7BE3"/>
    <w:rsid w:val="00205BC1"/>
    <w:rsid w:val="0020789E"/>
    <w:rsid w:val="00214EBB"/>
    <w:rsid w:val="00222CD2"/>
    <w:rsid w:val="00223D03"/>
    <w:rsid w:val="0022423A"/>
    <w:rsid w:val="00225306"/>
    <w:rsid w:val="00234FDE"/>
    <w:rsid w:val="0024361E"/>
    <w:rsid w:val="00243B80"/>
    <w:rsid w:val="0024510B"/>
    <w:rsid w:val="0025038D"/>
    <w:rsid w:val="002511C2"/>
    <w:rsid w:val="00251D85"/>
    <w:rsid w:val="002563CE"/>
    <w:rsid w:val="00262826"/>
    <w:rsid w:val="00274526"/>
    <w:rsid w:val="0027557D"/>
    <w:rsid w:val="00281E29"/>
    <w:rsid w:val="00287273"/>
    <w:rsid w:val="002A0BA3"/>
    <w:rsid w:val="002B77DE"/>
    <w:rsid w:val="002C57A6"/>
    <w:rsid w:val="002D122F"/>
    <w:rsid w:val="002D4064"/>
    <w:rsid w:val="002D628D"/>
    <w:rsid w:val="002D6889"/>
    <w:rsid w:val="002E0003"/>
    <w:rsid w:val="002E49BA"/>
    <w:rsid w:val="003145EF"/>
    <w:rsid w:val="003179E3"/>
    <w:rsid w:val="003448BF"/>
    <w:rsid w:val="00356280"/>
    <w:rsid w:val="003564FF"/>
    <w:rsid w:val="00361938"/>
    <w:rsid w:val="00361A2A"/>
    <w:rsid w:val="0038341F"/>
    <w:rsid w:val="003A00F9"/>
    <w:rsid w:val="003A1EC9"/>
    <w:rsid w:val="003B19F9"/>
    <w:rsid w:val="003D3663"/>
    <w:rsid w:val="003D5B1B"/>
    <w:rsid w:val="003D77D1"/>
    <w:rsid w:val="003E180C"/>
    <w:rsid w:val="003F0EFE"/>
    <w:rsid w:val="003F211C"/>
    <w:rsid w:val="004067F2"/>
    <w:rsid w:val="0041193B"/>
    <w:rsid w:val="00447A85"/>
    <w:rsid w:val="0045307D"/>
    <w:rsid w:val="00483ED1"/>
    <w:rsid w:val="00492FE1"/>
    <w:rsid w:val="004A70EF"/>
    <w:rsid w:val="004C245D"/>
    <w:rsid w:val="004D082A"/>
    <w:rsid w:val="004D2B9D"/>
    <w:rsid w:val="004E2B40"/>
    <w:rsid w:val="004F1AC4"/>
    <w:rsid w:val="005010A7"/>
    <w:rsid w:val="00504530"/>
    <w:rsid w:val="005161E5"/>
    <w:rsid w:val="005219F1"/>
    <w:rsid w:val="00540FA3"/>
    <w:rsid w:val="0055515A"/>
    <w:rsid w:val="00555FDA"/>
    <w:rsid w:val="005563BF"/>
    <w:rsid w:val="00561A1B"/>
    <w:rsid w:val="005636F5"/>
    <w:rsid w:val="00580741"/>
    <w:rsid w:val="005A5CEF"/>
    <w:rsid w:val="005B1B7C"/>
    <w:rsid w:val="005B5EEB"/>
    <w:rsid w:val="005C1A95"/>
    <w:rsid w:val="005C2651"/>
    <w:rsid w:val="005D4A2B"/>
    <w:rsid w:val="005D5205"/>
    <w:rsid w:val="005F0AAA"/>
    <w:rsid w:val="005F2CD8"/>
    <w:rsid w:val="005F3FAF"/>
    <w:rsid w:val="00603348"/>
    <w:rsid w:val="0063128D"/>
    <w:rsid w:val="006471BE"/>
    <w:rsid w:val="00650066"/>
    <w:rsid w:val="00660CAF"/>
    <w:rsid w:val="00667B75"/>
    <w:rsid w:val="00673333"/>
    <w:rsid w:val="00694180"/>
    <w:rsid w:val="006A79ED"/>
    <w:rsid w:val="006A7D6E"/>
    <w:rsid w:val="006B1576"/>
    <w:rsid w:val="006B410E"/>
    <w:rsid w:val="006B5A54"/>
    <w:rsid w:val="006D0A2E"/>
    <w:rsid w:val="006D169F"/>
    <w:rsid w:val="006D16DE"/>
    <w:rsid w:val="006D4414"/>
    <w:rsid w:val="006D71F4"/>
    <w:rsid w:val="006D7E71"/>
    <w:rsid w:val="006E1D7F"/>
    <w:rsid w:val="006F25E1"/>
    <w:rsid w:val="006F6C17"/>
    <w:rsid w:val="007214FF"/>
    <w:rsid w:val="00721687"/>
    <w:rsid w:val="0073359A"/>
    <w:rsid w:val="00735069"/>
    <w:rsid w:val="00755547"/>
    <w:rsid w:val="00772F00"/>
    <w:rsid w:val="0077518F"/>
    <w:rsid w:val="00775FC5"/>
    <w:rsid w:val="00792165"/>
    <w:rsid w:val="00792A5E"/>
    <w:rsid w:val="007B0BF4"/>
    <w:rsid w:val="007C2085"/>
    <w:rsid w:val="007E4622"/>
    <w:rsid w:val="007E4871"/>
    <w:rsid w:val="007F2CB8"/>
    <w:rsid w:val="008074F8"/>
    <w:rsid w:val="00811D75"/>
    <w:rsid w:val="00820FC8"/>
    <w:rsid w:val="008269E5"/>
    <w:rsid w:val="00826C3E"/>
    <w:rsid w:val="00832135"/>
    <w:rsid w:val="00832F64"/>
    <w:rsid w:val="00835F5B"/>
    <w:rsid w:val="00861C74"/>
    <w:rsid w:val="008767FB"/>
    <w:rsid w:val="00881DAF"/>
    <w:rsid w:val="00894525"/>
    <w:rsid w:val="008948AB"/>
    <w:rsid w:val="00895F3E"/>
    <w:rsid w:val="008A10A1"/>
    <w:rsid w:val="008A176F"/>
    <w:rsid w:val="008A1E61"/>
    <w:rsid w:val="008B3802"/>
    <w:rsid w:val="008C5ABC"/>
    <w:rsid w:val="008D03A7"/>
    <w:rsid w:val="008E2F44"/>
    <w:rsid w:val="008E3D56"/>
    <w:rsid w:val="008F7A95"/>
    <w:rsid w:val="008F7E89"/>
    <w:rsid w:val="009044EA"/>
    <w:rsid w:val="00906015"/>
    <w:rsid w:val="0090628D"/>
    <w:rsid w:val="0090662A"/>
    <w:rsid w:val="0091039C"/>
    <w:rsid w:val="00916997"/>
    <w:rsid w:val="00921064"/>
    <w:rsid w:val="00933394"/>
    <w:rsid w:val="00933539"/>
    <w:rsid w:val="00940A08"/>
    <w:rsid w:val="00963569"/>
    <w:rsid w:val="009659C4"/>
    <w:rsid w:val="009817E2"/>
    <w:rsid w:val="00995A86"/>
    <w:rsid w:val="009A16BF"/>
    <w:rsid w:val="009A49D4"/>
    <w:rsid w:val="009B36B9"/>
    <w:rsid w:val="009B7198"/>
    <w:rsid w:val="009C2721"/>
    <w:rsid w:val="009C6BA2"/>
    <w:rsid w:val="009D32F5"/>
    <w:rsid w:val="009D562C"/>
    <w:rsid w:val="009E2641"/>
    <w:rsid w:val="00A030ED"/>
    <w:rsid w:val="00A03BF8"/>
    <w:rsid w:val="00A106FA"/>
    <w:rsid w:val="00A21837"/>
    <w:rsid w:val="00A32047"/>
    <w:rsid w:val="00A41F17"/>
    <w:rsid w:val="00A53AD8"/>
    <w:rsid w:val="00A64C6D"/>
    <w:rsid w:val="00A76867"/>
    <w:rsid w:val="00A777A5"/>
    <w:rsid w:val="00A82875"/>
    <w:rsid w:val="00A9291B"/>
    <w:rsid w:val="00AA0FC1"/>
    <w:rsid w:val="00AA5E69"/>
    <w:rsid w:val="00AC72FD"/>
    <w:rsid w:val="00AD3004"/>
    <w:rsid w:val="00AD4063"/>
    <w:rsid w:val="00AD6380"/>
    <w:rsid w:val="00AE33F4"/>
    <w:rsid w:val="00AE49B5"/>
    <w:rsid w:val="00AF12D3"/>
    <w:rsid w:val="00AF2C44"/>
    <w:rsid w:val="00B04E30"/>
    <w:rsid w:val="00B06842"/>
    <w:rsid w:val="00B21F66"/>
    <w:rsid w:val="00B34953"/>
    <w:rsid w:val="00B40771"/>
    <w:rsid w:val="00B439D2"/>
    <w:rsid w:val="00B44DC5"/>
    <w:rsid w:val="00B45C74"/>
    <w:rsid w:val="00B6077A"/>
    <w:rsid w:val="00B62A3F"/>
    <w:rsid w:val="00B715ED"/>
    <w:rsid w:val="00B71CEC"/>
    <w:rsid w:val="00B73D66"/>
    <w:rsid w:val="00B77066"/>
    <w:rsid w:val="00B82DEA"/>
    <w:rsid w:val="00B859A2"/>
    <w:rsid w:val="00B86D91"/>
    <w:rsid w:val="00B94A6B"/>
    <w:rsid w:val="00B94E21"/>
    <w:rsid w:val="00B9689F"/>
    <w:rsid w:val="00BA080F"/>
    <w:rsid w:val="00BD489D"/>
    <w:rsid w:val="00BD5713"/>
    <w:rsid w:val="00BD7AF8"/>
    <w:rsid w:val="00BE44B1"/>
    <w:rsid w:val="00BE6B89"/>
    <w:rsid w:val="00BF615B"/>
    <w:rsid w:val="00BF7616"/>
    <w:rsid w:val="00BF7D14"/>
    <w:rsid w:val="00C021DB"/>
    <w:rsid w:val="00C1515D"/>
    <w:rsid w:val="00C1719B"/>
    <w:rsid w:val="00C37752"/>
    <w:rsid w:val="00C54F77"/>
    <w:rsid w:val="00C8186E"/>
    <w:rsid w:val="00C8516F"/>
    <w:rsid w:val="00C96B18"/>
    <w:rsid w:val="00CA553B"/>
    <w:rsid w:val="00CA7EEA"/>
    <w:rsid w:val="00CB47A0"/>
    <w:rsid w:val="00CB5FAE"/>
    <w:rsid w:val="00CC2F40"/>
    <w:rsid w:val="00CD076E"/>
    <w:rsid w:val="00CD1803"/>
    <w:rsid w:val="00CD3619"/>
    <w:rsid w:val="00CD4B51"/>
    <w:rsid w:val="00CD72CA"/>
    <w:rsid w:val="00CE08E9"/>
    <w:rsid w:val="00D01594"/>
    <w:rsid w:val="00D016C4"/>
    <w:rsid w:val="00D043BF"/>
    <w:rsid w:val="00D071FA"/>
    <w:rsid w:val="00D108B9"/>
    <w:rsid w:val="00D10D1C"/>
    <w:rsid w:val="00D15630"/>
    <w:rsid w:val="00D17937"/>
    <w:rsid w:val="00D40EDD"/>
    <w:rsid w:val="00D56031"/>
    <w:rsid w:val="00D67B49"/>
    <w:rsid w:val="00D7663E"/>
    <w:rsid w:val="00D82BB4"/>
    <w:rsid w:val="00DA0319"/>
    <w:rsid w:val="00DA527C"/>
    <w:rsid w:val="00DB5F5F"/>
    <w:rsid w:val="00DC441B"/>
    <w:rsid w:val="00DC542E"/>
    <w:rsid w:val="00DC5921"/>
    <w:rsid w:val="00DD3D40"/>
    <w:rsid w:val="00DE4A5E"/>
    <w:rsid w:val="00DE5AD3"/>
    <w:rsid w:val="00DF4AC1"/>
    <w:rsid w:val="00DF6A80"/>
    <w:rsid w:val="00E165AF"/>
    <w:rsid w:val="00E23CBD"/>
    <w:rsid w:val="00E249AF"/>
    <w:rsid w:val="00E251BE"/>
    <w:rsid w:val="00E40C82"/>
    <w:rsid w:val="00E460A0"/>
    <w:rsid w:val="00E65CCD"/>
    <w:rsid w:val="00E67D9F"/>
    <w:rsid w:val="00E80CF0"/>
    <w:rsid w:val="00E94A27"/>
    <w:rsid w:val="00E959E5"/>
    <w:rsid w:val="00EB499E"/>
    <w:rsid w:val="00EC03DF"/>
    <w:rsid w:val="00EC0F56"/>
    <w:rsid w:val="00EC52AD"/>
    <w:rsid w:val="00ED2809"/>
    <w:rsid w:val="00F079D3"/>
    <w:rsid w:val="00F16407"/>
    <w:rsid w:val="00F17AFA"/>
    <w:rsid w:val="00F252C1"/>
    <w:rsid w:val="00F33808"/>
    <w:rsid w:val="00F37B27"/>
    <w:rsid w:val="00F404FF"/>
    <w:rsid w:val="00F40742"/>
    <w:rsid w:val="00F50B47"/>
    <w:rsid w:val="00F53758"/>
    <w:rsid w:val="00F5593D"/>
    <w:rsid w:val="00F55EE3"/>
    <w:rsid w:val="00F71BC7"/>
    <w:rsid w:val="00F84018"/>
    <w:rsid w:val="00F90C25"/>
    <w:rsid w:val="00F91048"/>
    <w:rsid w:val="00F9576E"/>
    <w:rsid w:val="00FA00ED"/>
    <w:rsid w:val="00FA24FA"/>
    <w:rsid w:val="00FA404E"/>
    <w:rsid w:val="00FB4B55"/>
    <w:rsid w:val="00FC021D"/>
    <w:rsid w:val="00FC1C0A"/>
    <w:rsid w:val="00FC1E01"/>
    <w:rsid w:val="00FC7C62"/>
    <w:rsid w:val="00FD1C9E"/>
    <w:rsid w:val="00FD64F8"/>
    <w:rsid w:val="00FE2325"/>
    <w:rsid w:val="00FF2965"/>
    <w:rsid w:val="00FF6C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51E73"/>
  <w14:defaultImageDpi w14:val="300"/>
  <w15:docId w15:val="{C0F4E673-6A32-482D-BD8F-3888F3F6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56280"/>
    <w:pPr>
      <w:ind w:left="720"/>
      <w:contextualSpacing/>
    </w:pPr>
  </w:style>
  <w:style w:type="character" w:styleId="Hyperlink">
    <w:name w:val="Hyperlink"/>
    <w:basedOn w:val="DefaultParagraphFont"/>
    <w:uiPriority w:val="99"/>
    <w:unhideWhenUsed/>
    <w:rsid w:val="00561A1B"/>
    <w:rPr>
      <w:color w:val="0000FF" w:themeColor="hyperlink"/>
      <w:u w:val="single"/>
    </w:rPr>
  </w:style>
  <w:style w:type="character" w:customStyle="1" w:styleId="UnresolvedMention1">
    <w:name w:val="Unresolved Mention1"/>
    <w:basedOn w:val="DefaultParagraphFont"/>
    <w:uiPriority w:val="99"/>
    <w:semiHidden/>
    <w:unhideWhenUsed/>
    <w:rsid w:val="00561A1B"/>
    <w:rPr>
      <w:color w:val="605E5C"/>
      <w:shd w:val="clear" w:color="auto" w:fill="E1DFDD"/>
    </w:rPr>
  </w:style>
  <w:style w:type="character" w:styleId="FollowedHyperlink">
    <w:name w:val="FollowedHyperlink"/>
    <w:basedOn w:val="DefaultParagraphFont"/>
    <w:uiPriority w:val="99"/>
    <w:semiHidden/>
    <w:unhideWhenUsed/>
    <w:rsid w:val="003E180C"/>
    <w:rPr>
      <w:color w:val="800080" w:themeColor="followedHyperlink"/>
      <w:u w:val="single"/>
    </w:rPr>
  </w:style>
  <w:style w:type="paragraph" w:styleId="TOCHeading">
    <w:name w:val="TOC Heading"/>
    <w:basedOn w:val="Heading1"/>
    <w:next w:val="Normal"/>
    <w:uiPriority w:val="39"/>
    <w:unhideWhenUsed/>
    <w:qFormat/>
    <w:rsid w:val="00AA5E69"/>
    <w:pPr>
      <w:spacing w:before="240" w:after="0" w:afterAutospacing="0" w:line="259" w:lineRule="auto"/>
      <w:outlineLvl w:val="9"/>
    </w:pPr>
    <w:rPr>
      <w:rFonts w:asciiTheme="majorHAnsi"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AA5E69"/>
    <w:pPr>
      <w:spacing w:after="100"/>
    </w:pPr>
  </w:style>
  <w:style w:type="paragraph" w:styleId="TOC2">
    <w:name w:val="toc 2"/>
    <w:basedOn w:val="Normal"/>
    <w:next w:val="Normal"/>
    <w:autoRedefine/>
    <w:uiPriority w:val="39"/>
    <w:unhideWhenUsed/>
    <w:rsid w:val="00AA5E69"/>
    <w:pPr>
      <w:spacing w:after="100"/>
      <w:ind w:left="240"/>
    </w:pPr>
  </w:style>
  <w:style w:type="paragraph" w:styleId="TOC3">
    <w:name w:val="toc 3"/>
    <w:basedOn w:val="Normal"/>
    <w:next w:val="Normal"/>
    <w:autoRedefine/>
    <w:uiPriority w:val="39"/>
    <w:unhideWhenUsed/>
    <w:rsid w:val="00AA5E69"/>
    <w:pPr>
      <w:spacing w:after="100"/>
      <w:ind w:left="480"/>
    </w:pPr>
  </w:style>
  <w:style w:type="paragraph" w:customStyle="1" w:styleId="Default">
    <w:name w:val="Default"/>
    <w:rsid w:val="00E460A0"/>
    <w:pPr>
      <w:autoSpaceDE w:val="0"/>
      <w:autoSpaceDN w:val="0"/>
      <w:adjustRightInd w:val="0"/>
    </w:pPr>
    <w:rPr>
      <w:rFonts w:ascii="Roboto Condensed" w:hAnsi="Roboto Condensed" w:cs="Roboto Condensed"/>
      <w:color w:val="000000"/>
    </w:rPr>
  </w:style>
  <w:style w:type="character" w:styleId="Strong">
    <w:name w:val="Strong"/>
    <w:basedOn w:val="DefaultParagraphFont"/>
    <w:uiPriority w:val="22"/>
    <w:qFormat/>
    <w:rsid w:val="004A70EF"/>
    <w:rPr>
      <w:b/>
      <w:bCs/>
    </w:rPr>
  </w:style>
  <w:style w:type="character" w:styleId="UnresolvedMention">
    <w:name w:val="Unresolved Mention"/>
    <w:basedOn w:val="DefaultParagraphFont"/>
    <w:uiPriority w:val="99"/>
    <w:semiHidden/>
    <w:unhideWhenUsed/>
    <w:rsid w:val="003A1EC9"/>
    <w:rPr>
      <w:color w:val="605E5C"/>
      <w:shd w:val="clear" w:color="auto" w:fill="E1DFDD"/>
    </w:rPr>
  </w:style>
  <w:style w:type="table" w:styleId="TableGrid">
    <w:name w:val="Table Grid"/>
    <w:basedOn w:val="TableNormal"/>
    <w:uiPriority w:val="59"/>
    <w:unhideWhenUsed/>
    <w:rsid w:val="00826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92409892">
      <w:bodyDiv w:val="1"/>
      <w:marLeft w:val="0"/>
      <w:marRight w:val="0"/>
      <w:marTop w:val="0"/>
      <w:marBottom w:val="0"/>
      <w:divBdr>
        <w:top w:val="none" w:sz="0" w:space="0" w:color="auto"/>
        <w:left w:val="none" w:sz="0" w:space="0" w:color="auto"/>
        <w:bottom w:val="none" w:sz="0" w:space="0" w:color="auto"/>
        <w:right w:val="none" w:sz="0" w:space="0" w:color="auto"/>
      </w:divBdr>
      <w:divsChild>
        <w:div w:id="1304968221">
          <w:marLeft w:val="0"/>
          <w:marRight w:val="0"/>
          <w:marTop w:val="0"/>
          <w:marBottom w:val="0"/>
          <w:divBdr>
            <w:top w:val="none" w:sz="0" w:space="0" w:color="auto"/>
            <w:left w:val="none" w:sz="0" w:space="0" w:color="auto"/>
            <w:bottom w:val="none" w:sz="0" w:space="0" w:color="auto"/>
            <w:right w:val="none" w:sz="0" w:space="0" w:color="auto"/>
          </w:divBdr>
          <w:divsChild>
            <w:div w:id="1819305282">
              <w:marLeft w:val="0"/>
              <w:marRight w:val="0"/>
              <w:marTop w:val="0"/>
              <w:marBottom w:val="0"/>
              <w:divBdr>
                <w:top w:val="none" w:sz="0" w:space="0" w:color="auto"/>
                <w:left w:val="none" w:sz="0" w:space="0" w:color="auto"/>
                <w:bottom w:val="none" w:sz="0" w:space="0" w:color="auto"/>
                <w:right w:val="none" w:sz="0" w:space="0" w:color="auto"/>
              </w:divBdr>
              <w:divsChild>
                <w:div w:id="254561168">
                  <w:marLeft w:val="0"/>
                  <w:marRight w:val="0"/>
                  <w:marTop w:val="0"/>
                  <w:marBottom w:val="0"/>
                  <w:divBdr>
                    <w:top w:val="none" w:sz="0" w:space="0" w:color="auto"/>
                    <w:left w:val="none" w:sz="0" w:space="0" w:color="auto"/>
                    <w:bottom w:val="none" w:sz="0" w:space="0" w:color="auto"/>
                    <w:right w:val="none" w:sz="0" w:space="0" w:color="auto"/>
                  </w:divBdr>
                  <w:divsChild>
                    <w:div w:id="92210290">
                      <w:marLeft w:val="0"/>
                      <w:marRight w:val="0"/>
                      <w:marTop w:val="0"/>
                      <w:marBottom w:val="0"/>
                      <w:divBdr>
                        <w:top w:val="none" w:sz="0" w:space="0" w:color="auto"/>
                        <w:left w:val="none" w:sz="0" w:space="0" w:color="auto"/>
                        <w:bottom w:val="none" w:sz="0" w:space="0" w:color="auto"/>
                        <w:right w:val="none" w:sz="0" w:space="0" w:color="auto"/>
                      </w:divBdr>
                      <w:divsChild>
                        <w:div w:id="1685667484">
                          <w:marLeft w:val="0"/>
                          <w:marRight w:val="0"/>
                          <w:marTop w:val="0"/>
                          <w:marBottom w:val="0"/>
                          <w:divBdr>
                            <w:top w:val="none" w:sz="0" w:space="0" w:color="auto"/>
                            <w:left w:val="none" w:sz="0" w:space="0" w:color="auto"/>
                            <w:bottom w:val="none" w:sz="0" w:space="0" w:color="auto"/>
                            <w:right w:val="none" w:sz="0" w:space="0" w:color="auto"/>
                          </w:divBdr>
                          <w:divsChild>
                            <w:div w:id="14596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heeoe.hee.nhs.uk%2Fsites%2Fdefault%2Ffiles%2Fmphil_guidance_july_2023.docx&amp;wdOrigin=BROWSELINK" TargetMode="External"/><Relationship Id="rId18" Type="http://schemas.openxmlformats.org/officeDocument/2006/relationships/hyperlink" Target="mailto:phschool.eoe@hee.nhs.uk" TargetMode="External"/><Relationship Id="rId26" Type="http://schemas.openxmlformats.org/officeDocument/2006/relationships/hyperlink" Target="https://leademployer.sthk.nhs.uk/policies-and-forms?policy=17" TargetMode="External"/><Relationship Id="rId39" Type="http://schemas.openxmlformats.org/officeDocument/2006/relationships/hyperlink" Target="mailto:england.oop.eoe@nhs.net" TargetMode="External"/><Relationship Id="rId3" Type="http://schemas.openxmlformats.org/officeDocument/2006/relationships/customXml" Target="../customXml/item3.xml"/><Relationship Id="rId21" Type="http://schemas.openxmlformats.org/officeDocument/2006/relationships/hyperlink" Target="https://leademployer.sthk.nhs.uk/policies-and-forms?policy=14" TargetMode="External"/><Relationship Id="rId34" Type="http://schemas.openxmlformats.org/officeDocument/2006/relationships/hyperlink" Target="https://www.hee.nhs.uk/sites/default/files/documents/HEE%20National%20Relocation%20Framework%20Final%201%20November%202020.pdf" TargetMode="External"/><Relationship Id="rId42" Type="http://schemas.openxmlformats.org/officeDocument/2006/relationships/hyperlink" Target="mailto:leademployer.casemanagement@sthk.nhs.uk"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leademployer.merseywestlancs.nhs.uk/expenses-1" TargetMode="External"/><Relationship Id="rId17" Type="http://schemas.openxmlformats.org/officeDocument/2006/relationships/hyperlink" Target="https://heeoe.hee.nhs.uk/sites/default/files/eoe_phtp_study_leave_policy_-_june_23_final.pdf" TargetMode="External"/><Relationship Id="rId25" Type="http://schemas.openxmlformats.org/officeDocument/2006/relationships/hyperlink" Target="https://leademployer.merseywestlancs.nhs.uk/contact-us" TargetMode="External"/><Relationship Id="rId33" Type="http://schemas.openxmlformats.org/officeDocument/2006/relationships/hyperlink" Target="https://leademployer.sthk.nhs.uk/policies-and-forms?policy=17" TargetMode="External"/><Relationship Id="rId38" Type="http://schemas.openxmlformats.org/officeDocument/2006/relationships/hyperlink" Target="mailto:england.phschool.eoe@nhs.net"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ademployer.merseywestlancs.nhs.uk/policies-and-forms?policy=16" TargetMode="External"/><Relationship Id="rId20" Type="http://schemas.openxmlformats.org/officeDocument/2006/relationships/hyperlink" Target="https://leademployer.sthk.nhs.uk/policies-and-forms?policy=2" TargetMode="External"/><Relationship Id="rId29" Type="http://schemas.openxmlformats.org/officeDocument/2006/relationships/hyperlink" Target="https://leademployer.sthk.nhs.uk/policies-and-forms?policy=3" TargetMode="External"/><Relationship Id="rId41" Type="http://schemas.openxmlformats.org/officeDocument/2006/relationships/hyperlink" Target="mailto:Lead.Employer@sthk.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demployer.sthk.nhs.uk/media/Documents/Policies%20and%20Forms/Removal%20relocation%20and%20excess%20milage/HEE-National-Relocation-Framework-Final-1-November-2020.pdf" TargetMode="External"/><Relationship Id="rId24" Type="http://schemas.openxmlformats.org/officeDocument/2006/relationships/hyperlink" Target="https://leademployer.sthk.nhs.uk/policies-and-forms?policy=21" TargetMode="External"/><Relationship Id="rId32" Type="http://schemas.openxmlformats.org/officeDocument/2006/relationships/hyperlink" Target="https://leademployer.sthk.nhs.uk/policies-and-forms?policy=14" TargetMode="External"/><Relationship Id="rId37" Type="http://schemas.openxmlformats.org/officeDocument/2006/relationships/hyperlink" Target="https://leademployer.sthk.nhs.uk/trainee-self-service-esr" TargetMode="External"/><Relationship Id="rId40" Type="http://schemas.openxmlformats.org/officeDocument/2006/relationships/hyperlink" Target="mailto:england.ltft.eoe@nhs.net" TargetMode="External"/><Relationship Id="rId45" Type="http://schemas.openxmlformats.org/officeDocument/2006/relationships/hyperlink" Target="mailto:E-expenses@sthk.nhs.uk" TargetMode="External"/><Relationship Id="rId5" Type="http://schemas.openxmlformats.org/officeDocument/2006/relationships/numbering" Target="numbering.xml"/><Relationship Id="rId15" Type="http://schemas.openxmlformats.org/officeDocument/2006/relationships/hyperlink" Target="https://leademployer.merseywestlancs.nhs.uk/policies-and-forms?policy=16" TargetMode="External"/><Relationship Id="rId23" Type="http://schemas.openxmlformats.org/officeDocument/2006/relationships/hyperlink" Target="mailto:ESR.helpdesk@sthk.nhs.uk" TargetMode="External"/><Relationship Id="rId28" Type="http://schemas.openxmlformats.org/officeDocument/2006/relationships/hyperlink" Target="https://leademployer.sthk.nhs.uk/policies-and-forms?policy=2" TargetMode="External"/><Relationship Id="rId36" Type="http://schemas.openxmlformats.org/officeDocument/2006/relationships/hyperlink" Target="https://leademployer.sthk.nhs.uk/supervisor-esr-self-service"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hschool.eoe@hee.nhs.uk" TargetMode="External"/><Relationship Id="rId31" Type="http://schemas.openxmlformats.org/officeDocument/2006/relationships/hyperlink" Target="https://leademployer.merseywestlancs.nhs.uk/guardians-of-safe-working" TargetMode="External"/><Relationship Id="rId44" Type="http://schemas.openxmlformats.org/officeDocument/2006/relationships/hyperlink" Target="mailto:ESR.helpdesk@sthk.nhs.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demployer.merseywestlancs.nhs.uk/media/Documents/Policies%20and%20Forms/Removal%20relocation%20and%20excess%20milage/HEE-National-Relocation-Framework-Final-1-November-2020.pdf" TargetMode="External"/><Relationship Id="rId22" Type="http://schemas.openxmlformats.org/officeDocument/2006/relationships/hyperlink" Target="mailto:leademployer.casemanagement@sthk.nhs.uk" TargetMode="External"/><Relationship Id="rId27" Type="http://schemas.openxmlformats.org/officeDocument/2006/relationships/hyperlink" Target="https://leademployer.sthk.nhs.uk/guardians-of-safe-working" TargetMode="External"/><Relationship Id="rId30" Type="http://schemas.openxmlformats.org/officeDocument/2006/relationships/hyperlink" Target="https://leademployer.merseywestlancs.nhs.uk/expenses-1" TargetMode="External"/><Relationship Id="rId35" Type="http://schemas.openxmlformats.org/officeDocument/2006/relationships/hyperlink" Target="https://heeoe.hee.nhs.uk/sites/default/files/eoe_phtp_study_leave_policy_-_june_23_final.pdf" TargetMode="External"/><Relationship Id="rId43" Type="http://schemas.openxmlformats.org/officeDocument/2006/relationships/hyperlink" Target="mailto:LeadEmployerPayroll@sthk.nhs.uk"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gunn\AppData\Local\Microsoft\Windows\INetCache\Content.Outlook\OMDCAGT0\Word+document+template+plain+HEE+branded+documen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c90cbb-051c-40b7-9629-06d6b896820c">
      <Terms xmlns="http://schemas.microsoft.com/office/infopath/2007/PartnerControls"/>
    </lcf76f155ced4ddcb4097134ff3c332f>
    <TaxCatchAll xmlns="6d6509e6-4d7e-486f-b328-5b88be5fb7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7" ma:contentTypeDescription="Create a new document." ma:contentTypeScope="" ma:versionID="6df5c4baa6a54e1a809e6bdbe901075e">
  <xsd:schema xmlns:xsd="http://www.w3.org/2001/XMLSchema" xmlns:xs="http://www.w3.org/2001/XMLSchema" xmlns:p="http://schemas.microsoft.com/office/2006/metadata/properties" xmlns:ns1="http://schemas.microsoft.com/sharepoint/v3" xmlns:ns2="03c90cbb-051c-40b7-9629-06d6b896820c" xmlns:ns3="6d6509e6-4d7e-486f-b328-5b88be5fb760" targetNamespace="http://schemas.microsoft.com/office/2006/metadata/properties" ma:root="true" ma:fieldsID="e9322afabf1baf3f427d67e3682d7d06" ns1:_="" ns2:_="" ns3:_="">
    <xsd:import namespace="http://schemas.microsoft.com/sharepoint/v3"/>
    <xsd:import namespace="03c90cbb-051c-40b7-9629-06d6b896820c"/>
    <xsd:import namespace="6d6509e6-4d7e-486f-b328-5b88be5fb7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description="" ma:internalName="MediaServiceLocation" ma:readOnly="true">
      <xsd:simpleType>
        <xsd:restriction base="dms:Text"/>
      </xsd:simpleType>
    </xsd:element>
    <xsd:element name="MediaLengthInSeconds" ma:index="14" nillable="true" ma:displayName="MediaLengthInSeconds" ma:description=""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510ba1b-b37a-4b35-ba7b-3e07e9f6e888}"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4DC66-57A9-4442-894C-2DAEC49EF589}">
  <ds:schemaRefs>
    <ds:schemaRef ds:uri="http://schemas.openxmlformats.org/officeDocument/2006/bibliography"/>
  </ds:schemaRefs>
</ds:datastoreItem>
</file>

<file path=customXml/itemProps2.xml><?xml version="1.0" encoding="utf-8"?>
<ds:datastoreItem xmlns:ds="http://schemas.openxmlformats.org/officeDocument/2006/customXml" ds:itemID="{C288755D-284A-4B3E-AC65-F39D1D95D04D}">
  <ds:schemaRefs>
    <ds:schemaRef ds:uri="http://schemas.microsoft.com/office/infopath/2007/PartnerControls"/>
    <ds:schemaRef ds:uri="http://purl.org/dc/dcmitype/"/>
    <ds:schemaRef ds:uri="http://schemas.openxmlformats.org/package/2006/metadata/core-properties"/>
    <ds:schemaRef ds:uri="http://schemas.microsoft.com/sharepoint/v3"/>
    <ds:schemaRef ds:uri="http://purl.org/dc/elements/1.1/"/>
    <ds:schemaRef ds:uri="6d6509e6-4d7e-486f-b328-5b88be5fb760"/>
    <ds:schemaRef ds:uri="http://www.w3.org/XML/1998/namespace"/>
    <ds:schemaRef ds:uri="http://schemas.microsoft.com/office/2006/documentManagement/types"/>
    <ds:schemaRef ds:uri="http://purl.org/dc/terms/"/>
    <ds:schemaRef ds:uri="03c90cbb-051c-40b7-9629-06d6b896820c"/>
    <ds:schemaRef ds:uri="http://schemas.microsoft.com/office/2006/metadata/properties"/>
  </ds:schemaRefs>
</ds:datastoreItem>
</file>

<file path=customXml/itemProps3.xml><?xml version="1.0" encoding="utf-8"?>
<ds:datastoreItem xmlns:ds="http://schemas.openxmlformats.org/officeDocument/2006/customXml" ds:itemID="{70A73D0D-ECF7-4F8C-8504-AD91C8D64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c90cbb-051c-40b7-9629-06d6b896820c"/>
    <ds:schemaRef ds:uri="6d6509e6-4d7e-486f-b328-5b88be5fb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81722-7B7B-47F8-8FA9-20DA3EF9068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Word+document+template+plain+HEE+branded+document+(2)</Template>
  <TotalTime>0</TotalTime>
  <Pages>8</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Gunn</dc:creator>
  <cp:lastModifiedBy>Editors</cp:lastModifiedBy>
  <cp:revision>2</cp:revision>
  <cp:lastPrinted>2023-08-14T12:12:00Z</cp:lastPrinted>
  <dcterms:created xsi:type="dcterms:W3CDTF">2025-02-20T13:19:00Z</dcterms:created>
  <dcterms:modified xsi:type="dcterms:W3CDTF">2025-02-20T13:19:00Z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MediaServiceImageTags">
    <vt:lpwstr/>
  </property>
  <property fmtid="{D5CDD505-2E9C-101B-9397-08002B2CF9AE}" pid="4" name="_ExtendedDescription">
    <vt:lpwstr/>
  </property>
</Properties>
</file>