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5E" w:rsidRDefault="0033125E" w:rsidP="0033125E"/>
    <w:p w:rsidR="0033125E" w:rsidRDefault="0033125E" w:rsidP="0033125E">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 xml:space="preserve">Individual placement description </w:t>
      </w:r>
    </w:p>
    <w:p w:rsidR="0033125E" w:rsidRDefault="0033125E" w:rsidP="0033125E">
      <w:pPr>
        <w:tabs>
          <w:tab w:val="center" w:pos="5040"/>
          <w:tab w:val="right" w:pos="9900"/>
        </w:tabs>
      </w:pPr>
      <w:r>
        <w:tab/>
      </w:r>
      <w:r>
        <w:tab/>
      </w:r>
      <w:bookmarkStart w:id="0" w:name="_GoBack"/>
      <w:bookmarkEnd w:id="0"/>
    </w:p>
    <w:p w:rsidR="0033125E" w:rsidRDefault="0033125E" w:rsidP="0033125E">
      <w:pPr>
        <w:jc w:val="center"/>
        <w:rPr>
          <w:rFonts w:cs="Arial"/>
          <w:b/>
          <w:sz w:val="28"/>
          <w:szCs w:val="28"/>
        </w:rPr>
      </w:pPr>
    </w:p>
    <w:p w:rsidR="0033125E" w:rsidRPr="00EB538A" w:rsidRDefault="0033125E" w:rsidP="0033125E">
      <w:pPr>
        <w:jc w:val="center"/>
        <w:rPr>
          <w:rFonts w:cs="Arial"/>
          <w:b/>
          <w:sz w:val="28"/>
          <w:szCs w:val="28"/>
        </w:rPr>
      </w:pPr>
      <w:r>
        <w:rPr>
          <w:rFonts w:cs="Arial"/>
          <w:b/>
          <w:sz w:val="28"/>
          <w:szCs w:val="28"/>
        </w:rPr>
        <w:t xml:space="preserve">East Anglia </w:t>
      </w:r>
      <w:r w:rsidRPr="00EB538A">
        <w:rPr>
          <w:rFonts w:cs="Arial"/>
          <w:b/>
          <w:sz w:val="28"/>
          <w:szCs w:val="28"/>
        </w:rPr>
        <w:t>Foundation School</w:t>
      </w:r>
    </w:p>
    <w:p w:rsidR="0033125E" w:rsidRDefault="0033125E" w:rsidP="0033125E">
      <w:pPr>
        <w:jc w:val="center"/>
        <w:rPr>
          <w:rFonts w:cs="Arial"/>
          <w:b/>
          <w:sz w:val="28"/>
          <w:szCs w:val="28"/>
        </w:rPr>
      </w:pPr>
      <w:r>
        <w:rPr>
          <w:rFonts w:cs="Arial"/>
          <w:b/>
          <w:sz w:val="28"/>
          <w:szCs w:val="28"/>
        </w:rPr>
        <w:t>Individual Placement</w:t>
      </w:r>
      <w:r w:rsidRPr="00EB538A">
        <w:rPr>
          <w:rFonts w:cs="Arial"/>
          <w:b/>
          <w:sz w:val="28"/>
          <w:szCs w:val="28"/>
        </w:rPr>
        <w:t xml:space="preserve"> Description</w:t>
      </w:r>
    </w:p>
    <w:p w:rsidR="0033125E" w:rsidRDefault="0033125E" w:rsidP="0033125E">
      <w:pPr>
        <w:jc w:val="center"/>
        <w:rPr>
          <w:rFonts w:cs="Arial"/>
          <w:b/>
          <w:sz w:val="28"/>
          <w:szCs w:val="28"/>
        </w:rPr>
      </w:pPr>
    </w:p>
    <w:p w:rsidR="0033125E" w:rsidRDefault="0033125E" w:rsidP="0033125E">
      <w:pPr>
        <w:jc w:val="center"/>
        <w:rPr>
          <w:rFonts w:cs="Arial"/>
          <w:b/>
          <w:sz w:val="28"/>
          <w:szCs w:val="28"/>
        </w:rPr>
      </w:pPr>
      <w:r>
        <w:rPr>
          <w:rFonts w:cs="Arial"/>
          <w:b/>
          <w:sz w:val="28"/>
          <w:szCs w:val="28"/>
        </w:rPr>
        <w:t>Bedford Hospital NHS Trust</w:t>
      </w:r>
      <w:r w:rsidRPr="00EB538A">
        <w:rPr>
          <w:rFonts w:cs="Arial"/>
          <w:b/>
          <w:sz w:val="28"/>
          <w:szCs w:val="28"/>
        </w:rPr>
        <w:t xml:space="preserve"> </w:t>
      </w:r>
    </w:p>
    <w:p w:rsidR="0033125E" w:rsidRDefault="0033125E" w:rsidP="0033125E">
      <w:pPr>
        <w:rPr>
          <w:rFonts w:cs="Arial"/>
          <w:sz w:val="22"/>
          <w:szCs w:val="22"/>
        </w:rPr>
      </w:pPr>
    </w:p>
    <w:p w:rsidR="0033125E" w:rsidRDefault="0033125E" w:rsidP="0033125E">
      <w:pPr>
        <w:rPr>
          <w:rFonts w:cs="Arial"/>
          <w:sz w:val="22"/>
          <w:szCs w:val="22"/>
        </w:rPr>
      </w:pPr>
    </w:p>
    <w:p w:rsidR="0033125E" w:rsidRPr="0043462B" w:rsidRDefault="0033125E" w:rsidP="0033125E">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33125E" w:rsidRPr="00EB538A" w:rsidRDefault="0033125E" w:rsidP="0033125E">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4984"/>
      </w:tblGrid>
      <w:tr w:rsidR="0033125E" w:rsidRPr="004F4EE0" w:rsidTr="0069317B">
        <w:trPr>
          <w:trHeight w:val="144"/>
        </w:trPr>
        <w:tc>
          <w:tcPr>
            <w:tcW w:w="3540" w:type="dxa"/>
          </w:tcPr>
          <w:p w:rsidR="0033125E" w:rsidRPr="004F4EE0" w:rsidRDefault="0033125E" w:rsidP="0069317B">
            <w:pPr>
              <w:jc w:val="both"/>
              <w:rPr>
                <w:rFonts w:cs="Arial"/>
                <w:b/>
              </w:rPr>
            </w:pPr>
            <w:r>
              <w:rPr>
                <w:rFonts w:cs="Arial"/>
                <w:b/>
                <w:sz w:val="22"/>
                <w:szCs w:val="22"/>
              </w:rPr>
              <w:t>Placement</w:t>
            </w:r>
          </w:p>
        </w:tc>
        <w:tc>
          <w:tcPr>
            <w:tcW w:w="4988" w:type="dxa"/>
          </w:tcPr>
          <w:p w:rsidR="0033125E" w:rsidRDefault="0033125E" w:rsidP="0069317B">
            <w:pPr>
              <w:jc w:val="both"/>
              <w:rPr>
                <w:rFonts w:cs="Arial"/>
              </w:rPr>
            </w:pPr>
            <w:r>
              <w:rPr>
                <w:rFonts w:cs="Arial"/>
                <w:sz w:val="22"/>
                <w:szCs w:val="22"/>
              </w:rPr>
              <w:t>FY1  General Geriatric and Acute Medicine</w:t>
            </w:r>
          </w:p>
          <w:p w:rsidR="0033125E" w:rsidRDefault="0033125E" w:rsidP="0069317B">
            <w:pPr>
              <w:jc w:val="both"/>
              <w:rPr>
                <w:rFonts w:cs="Arial"/>
              </w:rPr>
            </w:pPr>
            <w:r>
              <w:rPr>
                <w:rFonts w:cs="Arial"/>
                <w:sz w:val="22"/>
                <w:szCs w:val="22"/>
              </w:rPr>
              <w:t>4 Posts</w:t>
            </w:r>
          </w:p>
          <w:p w:rsidR="0033125E" w:rsidRPr="00511065" w:rsidRDefault="0033125E" w:rsidP="0069317B">
            <w:pPr>
              <w:jc w:val="both"/>
              <w:rPr>
                <w:rFonts w:cs="Arial"/>
              </w:rPr>
            </w:pPr>
          </w:p>
        </w:tc>
      </w:tr>
      <w:tr w:rsidR="0033125E" w:rsidRPr="004F4EE0" w:rsidTr="0069317B">
        <w:trPr>
          <w:trHeight w:val="144"/>
        </w:trPr>
        <w:tc>
          <w:tcPr>
            <w:tcW w:w="3540" w:type="dxa"/>
          </w:tcPr>
          <w:p w:rsidR="0033125E" w:rsidRDefault="0033125E" w:rsidP="0069317B">
            <w:pPr>
              <w:rPr>
                <w:rFonts w:cs="Arial"/>
                <w:b/>
              </w:rPr>
            </w:pPr>
            <w:r>
              <w:rPr>
                <w:rFonts w:cs="Arial"/>
                <w:b/>
                <w:sz w:val="22"/>
                <w:szCs w:val="22"/>
              </w:rPr>
              <w:t>The department</w:t>
            </w:r>
          </w:p>
        </w:tc>
        <w:tc>
          <w:tcPr>
            <w:tcW w:w="4988" w:type="dxa"/>
          </w:tcPr>
          <w:p w:rsidR="0033125E" w:rsidRPr="0037275D" w:rsidRDefault="0033125E" w:rsidP="0069317B">
            <w:pPr>
              <w:rPr>
                <w:rFonts w:cs="Arial"/>
              </w:rPr>
            </w:pPr>
            <w:r w:rsidRPr="0037275D">
              <w:rPr>
                <w:rFonts w:cs="Arial"/>
                <w:sz w:val="22"/>
                <w:szCs w:val="22"/>
              </w:rPr>
              <w:t>There are three Consultants and a Sub-Acute Care Specialist Consultant. One Associate Specialist/Senior Overseas Graduate (Tru</w:t>
            </w:r>
            <w:r>
              <w:rPr>
                <w:rFonts w:cs="Arial"/>
                <w:sz w:val="22"/>
                <w:szCs w:val="22"/>
              </w:rPr>
              <w:t xml:space="preserve">st), one Staff Doctor and two </w:t>
            </w:r>
            <w:proofErr w:type="spellStart"/>
            <w:r>
              <w:rPr>
                <w:rFonts w:cs="Arial"/>
                <w:sz w:val="22"/>
                <w:szCs w:val="22"/>
              </w:rPr>
              <w:t>Sp</w:t>
            </w:r>
            <w:r w:rsidRPr="0037275D">
              <w:rPr>
                <w:rFonts w:cs="Arial"/>
                <w:sz w:val="22"/>
                <w:szCs w:val="22"/>
              </w:rPr>
              <w:t>Rs</w:t>
            </w:r>
            <w:proofErr w:type="spellEnd"/>
            <w:r w:rsidRPr="0037275D">
              <w:rPr>
                <w:rFonts w:cs="Arial"/>
                <w:sz w:val="22"/>
                <w:szCs w:val="22"/>
              </w:rPr>
              <w:t>.</w:t>
            </w:r>
          </w:p>
          <w:p w:rsidR="0033125E" w:rsidRPr="0037275D" w:rsidRDefault="0033125E" w:rsidP="0069317B">
            <w:pPr>
              <w:jc w:val="both"/>
              <w:rPr>
                <w:rFonts w:cs="Arial"/>
              </w:rPr>
            </w:pPr>
          </w:p>
        </w:tc>
      </w:tr>
      <w:tr w:rsidR="0033125E" w:rsidRPr="004F4EE0" w:rsidTr="0069317B">
        <w:trPr>
          <w:trHeight w:val="144"/>
        </w:trPr>
        <w:tc>
          <w:tcPr>
            <w:tcW w:w="3540" w:type="dxa"/>
          </w:tcPr>
          <w:p w:rsidR="0033125E" w:rsidRPr="00047073" w:rsidRDefault="0033125E" w:rsidP="0069317B">
            <w:pPr>
              <w:rPr>
                <w:rFonts w:cs="Arial"/>
                <w:b/>
              </w:rPr>
            </w:pPr>
            <w:r>
              <w:rPr>
                <w:rFonts w:cs="Arial"/>
                <w:b/>
                <w:sz w:val="22"/>
                <w:szCs w:val="22"/>
              </w:rPr>
              <w:t>The type of work to expect and learning opportunities</w:t>
            </w:r>
          </w:p>
        </w:tc>
        <w:tc>
          <w:tcPr>
            <w:tcW w:w="4988" w:type="dxa"/>
          </w:tcPr>
          <w:p w:rsidR="0033125E" w:rsidRPr="00E55E25" w:rsidRDefault="0033125E" w:rsidP="0069317B">
            <w:pPr>
              <w:spacing w:after="120"/>
              <w:rPr>
                <w:rFonts w:cs="Arial"/>
              </w:rPr>
            </w:pPr>
            <w:r w:rsidRPr="00E55E25">
              <w:rPr>
                <w:rFonts w:cs="Arial"/>
                <w:sz w:val="22"/>
                <w:szCs w:val="22"/>
              </w:rPr>
              <w:t>The FY1 will be supervised in predominately ward-based work at all times and will be rostered to do FY1 night shifts with the AAU team on general medical take. The FY1 will work in a mixed general ward allocated to specialist medicine and beds for an age-related admissions policy (78). A full range of knowledge and competencies of the Foundation curriculum may be covered. There will be a share of new patients each day admitted from the AAU needing assessment, care and discharge planning. This will involve knowledge of the important presentations of illness in these patients that include falls and coll</w:t>
            </w:r>
            <w:r>
              <w:rPr>
                <w:rFonts w:cs="Arial"/>
                <w:sz w:val="22"/>
                <w:szCs w:val="22"/>
              </w:rPr>
              <w:t>apse, together with confusion. Standar</w:t>
            </w:r>
            <w:r w:rsidRPr="00E55E25">
              <w:rPr>
                <w:rFonts w:cs="Arial"/>
                <w:sz w:val="22"/>
                <w:szCs w:val="22"/>
              </w:rPr>
              <w:t>d assessments for these together for osteoporosis, incontinence and dementia will be learnt. There will be opportunities for lear</w:t>
            </w:r>
            <w:r>
              <w:rPr>
                <w:rFonts w:cs="Arial"/>
                <w:sz w:val="22"/>
                <w:szCs w:val="22"/>
              </w:rPr>
              <w:t>ning from Specialist Nurses in Diabetes, Incontinence and P</w:t>
            </w:r>
            <w:r w:rsidRPr="00E55E25">
              <w:rPr>
                <w:rFonts w:cs="Arial"/>
                <w:sz w:val="22"/>
                <w:szCs w:val="22"/>
              </w:rPr>
              <w:t xml:space="preserve">alliative care, together with participation in </w:t>
            </w:r>
            <w:r>
              <w:rPr>
                <w:rFonts w:cs="Arial"/>
                <w:sz w:val="22"/>
                <w:szCs w:val="22"/>
              </w:rPr>
              <w:t>M</w:t>
            </w:r>
            <w:r w:rsidRPr="00E55E25">
              <w:rPr>
                <w:rFonts w:cs="Arial"/>
                <w:sz w:val="22"/>
                <w:szCs w:val="22"/>
              </w:rPr>
              <w:t>DT meetings for discharge planning.</w:t>
            </w:r>
          </w:p>
          <w:p w:rsidR="0033125E" w:rsidRPr="00E55E25" w:rsidRDefault="0033125E" w:rsidP="0069317B">
            <w:pPr>
              <w:spacing w:after="120"/>
              <w:rPr>
                <w:rFonts w:cs="Arial"/>
              </w:rPr>
            </w:pPr>
            <w:r w:rsidRPr="00E55E25">
              <w:rPr>
                <w:rFonts w:cs="Arial"/>
                <w:sz w:val="22"/>
                <w:szCs w:val="22"/>
              </w:rPr>
              <w:t>There are opportunities to present patients and do work-based assessments, as well as having feedback. The FY1 will learn to perform core procedures.</w:t>
            </w:r>
          </w:p>
          <w:p w:rsidR="0033125E" w:rsidRPr="00E55E25" w:rsidRDefault="0033125E" w:rsidP="0069317B">
            <w:pPr>
              <w:rPr>
                <w:rFonts w:cs="Arial"/>
              </w:rPr>
            </w:pPr>
            <w:r w:rsidRPr="00E55E25">
              <w:rPr>
                <w:rFonts w:cs="Arial"/>
                <w:sz w:val="22"/>
                <w:szCs w:val="22"/>
              </w:rPr>
              <w:t>Learning will correspond to bedside experience, as well as from Trust and other mandatory training, and attendance at the core course (bleep free). The FY1 will learn to:</w:t>
            </w:r>
          </w:p>
          <w:p w:rsidR="0033125E" w:rsidRPr="00E55E25" w:rsidRDefault="0033125E" w:rsidP="0033125E">
            <w:pPr>
              <w:pStyle w:val="ListParagraph"/>
              <w:numPr>
                <w:ilvl w:val="0"/>
                <w:numId w:val="21"/>
              </w:numPr>
              <w:spacing w:after="0" w:line="240" w:lineRule="auto"/>
              <w:ind w:left="429" w:hanging="429"/>
              <w:rPr>
                <w:rFonts w:ascii="Arial" w:hAnsi="Arial" w:cs="Arial"/>
              </w:rPr>
            </w:pPr>
            <w:r w:rsidRPr="00E55E25">
              <w:rPr>
                <w:rFonts w:ascii="Arial" w:hAnsi="Arial" w:cs="Arial"/>
              </w:rPr>
              <w:t>Manage time and clinical priorities effectively.</w:t>
            </w:r>
          </w:p>
          <w:p w:rsidR="0033125E" w:rsidRPr="00E55E25" w:rsidRDefault="0033125E" w:rsidP="0033125E">
            <w:pPr>
              <w:pStyle w:val="ListParagraph"/>
              <w:numPr>
                <w:ilvl w:val="0"/>
                <w:numId w:val="21"/>
              </w:numPr>
              <w:spacing w:after="0" w:line="240" w:lineRule="auto"/>
              <w:ind w:left="429" w:hanging="429"/>
              <w:rPr>
                <w:rFonts w:ascii="Arial" w:hAnsi="Arial" w:cs="Arial"/>
              </w:rPr>
            </w:pPr>
            <w:r w:rsidRPr="00E55E25">
              <w:rPr>
                <w:rFonts w:ascii="Arial" w:hAnsi="Arial" w:cs="Arial"/>
              </w:rPr>
              <w:lastRenderedPageBreak/>
              <w:t>Communicate effectively with patients and staff.</w:t>
            </w:r>
          </w:p>
          <w:p w:rsidR="0033125E" w:rsidRPr="00E55E25" w:rsidRDefault="0033125E" w:rsidP="0033125E">
            <w:pPr>
              <w:pStyle w:val="ListParagraph"/>
              <w:numPr>
                <w:ilvl w:val="0"/>
                <w:numId w:val="21"/>
              </w:numPr>
              <w:spacing w:after="0" w:line="240" w:lineRule="auto"/>
              <w:ind w:left="429" w:hanging="429"/>
              <w:rPr>
                <w:rFonts w:ascii="Arial" w:hAnsi="Arial" w:cs="Arial"/>
              </w:rPr>
            </w:pPr>
            <w:r w:rsidRPr="00E55E25">
              <w:rPr>
                <w:rFonts w:ascii="Arial" w:hAnsi="Arial" w:cs="Arial"/>
              </w:rPr>
              <w:t>Use evidence-based guidelines and be involved in audit.</w:t>
            </w:r>
          </w:p>
          <w:p w:rsidR="0033125E" w:rsidRPr="00E55E25" w:rsidRDefault="0033125E" w:rsidP="0033125E">
            <w:pPr>
              <w:pStyle w:val="ListParagraph"/>
              <w:numPr>
                <w:ilvl w:val="0"/>
                <w:numId w:val="21"/>
              </w:numPr>
              <w:spacing w:after="0" w:line="240" w:lineRule="auto"/>
              <w:ind w:left="429" w:hanging="429"/>
              <w:rPr>
                <w:rFonts w:ascii="Arial" w:hAnsi="Arial" w:cs="Arial"/>
              </w:rPr>
            </w:pPr>
            <w:r w:rsidRPr="00E55E25">
              <w:rPr>
                <w:rFonts w:ascii="Arial" w:hAnsi="Arial" w:cs="Arial"/>
              </w:rPr>
              <w:t>Cope with ethical and legal issues.</w:t>
            </w:r>
          </w:p>
          <w:p w:rsidR="0033125E" w:rsidRPr="00E55E25" w:rsidRDefault="0033125E" w:rsidP="0033125E">
            <w:pPr>
              <w:pStyle w:val="ListParagraph"/>
              <w:numPr>
                <w:ilvl w:val="0"/>
                <w:numId w:val="21"/>
              </w:numPr>
              <w:spacing w:after="0" w:line="240" w:lineRule="auto"/>
              <w:ind w:left="429" w:hanging="429"/>
              <w:rPr>
                <w:rFonts w:ascii="Arial" w:hAnsi="Arial" w:cs="Arial"/>
              </w:rPr>
            </w:pPr>
            <w:r w:rsidRPr="00E55E25">
              <w:rPr>
                <w:rFonts w:ascii="Arial" w:hAnsi="Arial" w:cs="Arial"/>
              </w:rPr>
              <w:t>Prescribe safely.</w:t>
            </w:r>
          </w:p>
          <w:p w:rsidR="0033125E" w:rsidRDefault="0033125E" w:rsidP="0069317B">
            <w:pPr>
              <w:jc w:val="both"/>
              <w:rPr>
                <w:rFonts w:cs="Arial"/>
                <w:b/>
              </w:rPr>
            </w:pPr>
          </w:p>
        </w:tc>
      </w:tr>
      <w:tr w:rsidR="0033125E" w:rsidRPr="004F4EE0" w:rsidTr="0069317B">
        <w:trPr>
          <w:trHeight w:val="144"/>
        </w:trPr>
        <w:tc>
          <w:tcPr>
            <w:tcW w:w="3540" w:type="dxa"/>
          </w:tcPr>
          <w:p w:rsidR="0033125E" w:rsidRPr="004F4EE0" w:rsidRDefault="0033125E" w:rsidP="0069317B">
            <w:pPr>
              <w:jc w:val="both"/>
              <w:rPr>
                <w:rFonts w:cs="Arial"/>
                <w:b/>
              </w:rPr>
            </w:pPr>
            <w:r>
              <w:rPr>
                <w:rFonts w:cs="Arial"/>
                <w:b/>
                <w:sz w:val="22"/>
                <w:szCs w:val="22"/>
              </w:rPr>
              <w:lastRenderedPageBreak/>
              <w:t>Where the placement is based</w:t>
            </w:r>
          </w:p>
        </w:tc>
        <w:tc>
          <w:tcPr>
            <w:tcW w:w="4988" w:type="dxa"/>
          </w:tcPr>
          <w:p w:rsidR="0033125E" w:rsidRPr="00101E23" w:rsidRDefault="0033125E" w:rsidP="0069317B">
            <w:pPr>
              <w:jc w:val="both"/>
              <w:rPr>
                <w:rFonts w:cs="Arial"/>
              </w:rPr>
            </w:pPr>
            <w:r w:rsidRPr="00101E23">
              <w:rPr>
                <w:rFonts w:cs="Arial"/>
                <w:sz w:val="22"/>
                <w:szCs w:val="22"/>
              </w:rPr>
              <w:t>Bedford Hospital</w:t>
            </w:r>
          </w:p>
          <w:p w:rsidR="0033125E" w:rsidRPr="004F4EE0" w:rsidRDefault="0033125E" w:rsidP="0069317B">
            <w:pPr>
              <w:jc w:val="both"/>
              <w:rPr>
                <w:rFonts w:cs="Arial"/>
                <w:b/>
              </w:rPr>
            </w:pPr>
          </w:p>
        </w:tc>
      </w:tr>
      <w:tr w:rsidR="0033125E" w:rsidRPr="004F4EE0" w:rsidTr="0069317B">
        <w:trPr>
          <w:trHeight w:val="144"/>
        </w:trPr>
        <w:tc>
          <w:tcPr>
            <w:tcW w:w="3540" w:type="dxa"/>
          </w:tcPr>
          <w:p w:rsidR="0033125E" w:rsidRDefault="0033125E" w:rsidP="0069317B">
            <w:pPr>
              <w:jc w:val="both"/>
              <w:rPr>
                <w:rFonts w:cs="Arial"/>
                <w:b/>
              </w:rPr>
            </w:pPr>
            <w:r>
              <w:rPr>
                <w:rFonts w:cs="Arial"/>
                <w:b/>
                <w:sz w:val="22"/>
                <w:szCs w:val="22"/>
              </w:rPr>
              <w:t>Clinical Supervisor(s) for the placement</w:t>
            </w:r>
          </w:p>
        </w:tc>
        <w:tc>
          <w:tcPr>
            <w:tcW w:w="4988" w:type="dxa"/>
          </w:tcPr>
          <w:p w:rsidR="0033125E" w:rsidRDefault="0033125E" w:rsidP="0069317B">
            <w:pPr>
              <w:rPr>
                <w:rFonts w:cs="Arial"/>
              </w:rPr>
            </w:pPr>
            <w:r w:rsidRPr="00101E23">
              <w:rPr>
                <w:rFonts w:cs="Arial"/>
                <w:sz w:val="22"/>
                <w:szCs w:val="22"/>
              </w:rPr>
              <w:t xml:space="preserve">Dr W </w:t>
            </w:r>
            <w:proofErr w:type="spellStart"/>
            <w:r w:rsidRPr="00101E23">
              <w:rPr>
                <w:rFonts w:cs="Arial"/>
                <w:sz w:val="22"/>
                <w:szCs w:val="22"/>
              </w:rPr>
              <w:t>Trounson</w:t>
            </w:r>
            <w:proofErr w:type="spellEnd"/>
            <w:r w:rsidRPr="00101E23">
              <w:rPr>
                <w:rFonts w:cs="Arial"/>
                <w:sz w:val="22"/>
                <w:szCs w:val="22"/>
              </w:rPr>
              <w:t xml:space="preserve">, Dr I Kamal and Dr </w:t>
            </w:r>
            <w:proofErr w:type="spellStart"/>
            <w:r w:rsidRPr="00101E23">
              <w:rPr>
                <w:rFonts w:cs="Arial"/>
                <w:sz w:val="22"/>
                <w:szCs w:val="22"/>
              </w:rPr>
              <w:t>Chandrasensa</w:t>
            </w:r>
            <w:proofErr w:type="spellEnd"/>
            <w:r w:rsidRPr="00101E23">
              <w:rPr>
                <w:rFonts w:cs="Arial"/>
                <w:sz w:val="22"/>
                <w:szCs w:val="22"/>
              </w:rPr>
              <w:t xml:space="preserve"> </w:t>
            </w:r>
          </w:p>
          <w:p w:rsidR="0033125E" w:rsidRPr="00101E23" w:rsidRDefault="0033125E" w:rsidP="0069317B">
            <w:pPr>
              <w:rPr>
                <w:rFonts w:cs="Arial"/>
              </w:rPr>
            </w:pPr>
          </w:p>
        </w:tc>
      </w:tr>
      <w:tr w:rsidR="0033125E" w:rsidRPr="004F4EE0" w:rsidTr="0069317B">
        <w:trPr>
          <w:trHeight w:val="144"/>
        </w:trPr>
        <w:tc>
          <w:tcPr>
            <w:tcW w:w="3540" w:type="dxa"/>
          </w:tcPr>
          <w:p w:rsidR="0033125E" w:rsidRDefault="0033125E" w:rsidP="0069317B">
            <w:pPr>
              <w:rPr>
                <w:rFonts w:cs="Arial"/>
                <w:b/>
              </w:rPr>
            </w:pPr>
            <w:r>
              <w:rPr>
                <w:rFonts w:cs="Arial"/>
                <w:b/>
                <w:sz w:val="22"/>
                <w:szCs w:val="22"/>
              </w:rPr>
              <w:t>Main duties of the placement</w:t>
            </w:r>
          </w:p>
        </w:tc>
        <w:tc>
          <w:tcPr>
            <w:tcW w:w="4988" w:type="dxa"/>
          </w:tcPr>
          <w:p w:rsidR="0033125E" w:rsidRPr="00A638EA" w:rsidRDefault="0033125E" w:rsidP="0069317B">
            <w:pPr>
              <w:rPr>
                <w:rFonts w:cs="Arial"/>
              </w:rPr>
            </w:pPr>
            <w:r w:rsidRPr="00A638EA">
              <w:rPr>
                <w:rFonts w:cs="Arial"/>
                <w:sz w:val="22"/>
                <w:szCs w:val="22"/>
              </w:rPr>
              <w:t xml:space="preserve">The FY1 is expected to deliver the medical care for the patients that they are responsible for and carry out all appropriate documentation. There will </w:t>
            </w:r>
            <w:r>
              <w:rPr>
                <w:rFonts w:cs="Arial"/>
                <w:sz w:val="22"/>
                <w:szCs w:val="22"/>
              </w:rPr>
              <w:t>be a share of discharge letters</w:t>
            </w:r>
            <w:r w:rsidRPr="00A638EA">
              <w:rPr>
                <w:rFonts w:cs="Arial"/>
                <w:sz w:val="22"/>
                <w:szCs w:val="22"/>
              </w:rPr>
              <w:t>, DTOs as well as VTE assessments, etc</w:t>
            </w:r>
            <w:r>
              <w:rPr>
                <w:rFonts w:cs="Arial"/>
                <w:sz w:val="22"/>
                <w:szCs w:val="22"/>
              </w:rPr>
              <w:t>.</w:t>
            </w:r>
          </w:p>
          <w:p w:rsidR="0033125E" w:rsidRPr="00511065" w:rsidRDefault="0033125E" w:rsidP="0069317B">
            <w:pPr>
              <w:jc w:val="both"/>
              <w:rPr>
                <w:rFonts w:cs="Arial"/>
              </w:rPr>
            </w:pPr>
            <w:r w:rsidRPr="004F4EE0">
              <w:rPr>
                <w:rFonts w:cs="Arial"/>
                <w:sz w:val="22"/>
                <w:szCs w:val="22"/>
              </w:rPr>
              <w:t xml:space="preserve"> </w:t>
            </w:r>
            <w:r>
              <w:rPr>
                <w:rFonts w:cs="Arial"/>
                <w:sz w:val="22"/>
                <w:szCs w:val="22"/>
              </w:rPr>
              <w:t xml:space="preserve"> </w:t>
            </w:r>
          </w:p>
        </w:tc>
      </w:tr>
      <w:tr w:rsidR="0033125E" w:rsidRPr="004F4EE0" w:rsidTr="0069317B">
        <w:trPr>
          <w:trHeight w:val="144"/>
        </w:trPr>
        <w:tc>
          <w:tcPr>
            <w:tcW w:w="3540" w:type="dxa"/>
          </w:tcPr>
          <w:p w:rsidR="0033125E" w:rsidRDefault="0033125E" w:rsidP="0069317B">
            <w:pPr>
              <w:jc w:val="both"/>
              <w:rPr>
                <w:rFonts w:cs="Arial"/>
                <w:b/>
              </w:rPr>
            </w:pPr>
            <w:r>
              <w:rPr>
                <w:rFonts w:cs="Arial"/>
                <w:b/>
                <w:sz w:val="22"/>
                <w:szCs w:val="22"/>
              </w:rPr>
              <w:t>Typical working pattern in this placement</w:t>
            </w:r>
          </w:p>
        </w:tc>
        <w:tc>
          <w:tcPr>
            <w:tcW w:w="4988" w:type="dxa"/>
          </w:tcPr>
          <w:p w:rsidR="0033125E" w:rsidRDefault="0033125E" w:rsidP="0069317B">
            <w:pPr>
              <w:rPr>
                <w:rFonts w:cs="Arial"/>
              </w:rPr>
            </w:pPr>
            <w:r w:rsidRPr="00FD73D8">
              <w:rPr>
                <w:rFonts w:cs="Arial"/>
                <w:sz w:val="22"/>
                <w:szCs w:val="22"/>
              </w:rPr>
              <w:t>08.30 to 17.30</w:t>
            </w:r>
            <w:r>
              <w:rPr>
                <w:rFonts w:cs="Arial"/>
                <w:sz w:val="22"/>
                <w:szCs w:val="22"/>
              </w:rPr>
              <w:t xml:space="preserve"> Week days</w:t>
            </w:r>
            <w:r w:rsidRPr="00FD73D8">
              <w:rPr>
                <w:rFonts w:cs="Arial"/>
                <w:sz w:val="22"/>
                <w:szCs w:val="22"/>
              </w:rPr>
              <w:t xml:space="preserve">. </w:t>
            </w:r>
          </w:p>
          <w:p w:rsidR="0033125E" w:rsidRDefault="0033125E" w:rsidP="0069317B">
            <w:pPr>
              <w:rPr>
                <w:rFonts w:cs="Arial"/>
              </w:rPr>
            </w:pPr>
            <w:r>
              <w:rPr>
                <w:rFonts w:cs="Arial"/>
                <w:sz w:val="22"/>
                <w:szCs w:val="22"/>
              </w:rPr>
              <w:t>21:00 to 09:00 Week nights</w:t>
            </w:r>
          </w:p>
          <w:p w:rsidR="0033125E" w:rsidRDefault="0033125E" w:rsidP="0069317B">
            <w:pPr>
              <w:rPr>
                <w:rFonts w:cs="Arial"/>
              </w:rPr>
            </w:pPr>
            <w:r>
              <w:rPr>
                <w:rFonts w:cs="Arial"/>
                <w:sz w:val="22"/>
                <w:szCs w:val="22"/>
              </w:rPr>
              <w:t>09:00 to 21:00 Weekends</w:t>
            </w:r>
          </w:p>
          <w:p w:rsidR="0033125E" w:rsidRDefault="0033125E" w:rsidP="0069317B">
            <w:pPr>
              <w:rPr>
                <w:rFonts w:cs="Arial"/>
              </w:rPr>
            </w:pPr>
            <w:r>
              <w:rPr>
                <w:rFonts w:cs="Arial"/>
                <w:sz w:val="22"/>
                <w:szCs w:val="22"/>
              </w:rPr>
              <w:t xml:space="preserve">1:8 </w:t>
            </w:r>
            <w:r w:rsidRPr="00FD73D8">
              <w:rPr>
                <w:rFonts w:cs="Arial"/>
                <w:sz w:val="22"/>
                <w:szCs w:val="22"/>
              </w:rPr>
              <w:t>EWD compliant.</w:t>
            </w:r>
          </w:p>
          <w:p w:rsidR="0033125E" w:rsidRPr="00845B2E" w:rsidRDefault="0033125E" w:rsidP="0069317B">
            <w:pPr>
              <w:rPr>
                <w:rFonts w:cs="Arial"/>
              </w:rPr>
            </w:pPr>
          </w:p>
        </w:tc>
      </w:tr>
      <w:tr w:rsidR="0033125E" w:rsidRPr="004F4EE0" w:rsidTr="0069317B">
        <w:trPr>
          <w:trHeight w:val="288"/>
        </w:trPr>
        <w:tc>
          <w:tcPr>
            <w:tcW w:w="3540" w:type="dxa"/>
          </w:tcPr>
          <w:p w:rsidR="0033125E" w:rsidRPr="00C70B03" w:rsidRDefault="0033125E" w:rsidP="0069317B">
            <w:pPr>
              <w:rPr>
                <w:rFonts w:cs="Arial"/>
                <w:b/>
              </w:rPr>
            </w:pPr>
            <w:r>
              <w:rPr>
                <w:rFonts w:cs="Arial"/>
                <w:b/>
                <w:sz w:val="22"/>
                <w:szCs w:val="22"/>
              </w:rPr>
              <w:t>Employer information</w:t>
            </w:r>
          </w:p>
        </w:tc>
        <w:tc>
          <w:tcPr>
            <w:tcW w:w="4988" w:type="dxa"/>
          </w:tcPr>
          <w:p w:rsidR="0033125E" w:rsidRDefault="0033125E" w:rsidP="0069317B">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r>
              <w:rPr>
                <w:rFonts w:ascii="Arial" w:hAnsi="Arial" w:cs="Arial"/>
                <w:szCs w:val="22"/>
              </w:rPr>
              <w:t>Bedford Hospital NHS Trust.</w:t>
            </w:r>
          </w:p>
          <w:p w:rsidR="0033125E" w:rsidRDefault="0033125E" w:rsidP="0069317B">
            <w:pPr>
              <w:jc w:val="both"/>
              <w:rPr>
                <w:rFonts w:cs="Arial"/>
              </w:rPr>
            </w:pPr>
            <w:r>
              <w:rPr>
                <w:rFonts w:cs="Arial"/>
                <w:sz w:val="22"/>
                <w:szCs w:val="22"/>
              </w:rPr>
              <w:t xml:space="preserve">The Trust </w:t>
            </w:r>
            <w:r w:rsidRPr="00EB538A">
              <w:rPr>
                <w:rFonts w:cs="Arial"/>
                <w:sz w:val="22"/>
                <w:szCs w:val="22"/>
              </w:rPr>
              <w:t>is a medium sized acute NHS Trust and provides an extensive range of secondary services for the growing local comm</w:t>
            </w:r>
            <w:r>
              <w:rPr>
                <w:rFonts w:cs="Arial"/>
                <w:sz w:val="22"/>
                <w:szCs w:val="22"/>
              </w:rPr>
              <w:t>unity of approximately 150,000.  A large proportion of the population is over 65 years old and about 30% are Italians.</w:t>
            </w:r>
          </w:p>
          <w:p w:rsidR="0033125E" w:rsidRDefault="0033125E" w:rsidP="0069317B">
            <w:pPr>
              <w:jc w:val="both"/>
              <w:rPr>
                <w:rFonts w:cs="Arial"/>
              </w:rPr>
            </w:pPr>
          </w:p>
        </w:tc>
      </w:tr>
    </w:tbl>
    <w:p w:rsidR="0033125E" w:rsidRDefault="0033125E" w:rsidP="0033125E">
      <w:pPr>
        <w:rPr>
          <w:rFonts w:cs="Arial"/>
          <w:sz w:val="22"/>
          <w:szCs w:val="22"/>
        </w:rPr>
      </w:pPr>
    </w:p>
    <w:p w:rsidR="0033125E" w:rsidRDefault="0033125E" w:rsidP="0033125E"/>
    <w:p w:rsidR="00DF21D4" w:rsidRPr="0033125E" w:rsidRDefault="00DF21D4" w:rsidP="0033125E"/>
    <w:sectPr w:rsidR="00DF21D4" w:rsidRPr="0033125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A3907"/>
    <w:multiLevelType w:val="hybridMultilevel"/>
    <w:tmpl w:val="F428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0"/>
  </w:num>
  <w:num w:numId="4">
    <w:abstractNumId w:val="1"/>
  </w:num>
  <w:num w:numId="5">
    <w:abstractNumId w:val="11"/>
  </w:num>
  <w:num w:numId="6">
    <w:abstractNumId w:val="12"/>
  </w:num>
  <w:num w:numId="7">
    <w:abstractNumId w:val="4"/>
  </w:num>
  <w:num w:numId="8">
    <w:abstractNumId w:val="9"/>
  </w:num>
  <w:num w:numId="9">
    <w:abstractNumId w:val="2"/>
  </w:num>
  <w:num w:numId="10">
    <w:abstractNumId w:val="0"/>
  </w:num>
  <w:num w:numId="11">
    <w:abstractNumId w:val="9"/>
  </w:num>
  <w:num w:numId="12">
    <w:abstractNumId w:val="4"/>
  </w:num>
  <w:num w:numId="13">
    <w:abstractNumId w:val="8"/>
  </w:num>
  <w:num w:numId="14">
    <w:abstractNumId w:val="9"/>
  </w:num>
  <w:num w:numId="15">
    <w:abstractNumId w:val="4"/>
  </w:num>
  <w:num w:numId="16">
    <w:abstractNumId w:val="3"/>
  </w:num>
  <w:num w:numId="17">
    <w:abstractNumId w:val="9"/>
  </w:num>
  <w:num w:numId="18">
    <w:abstractNumId w:val="4"/>
  </w:num>
  <w:num w:numId="19">
    <w:abstractNumId w:val="6"/>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3125E"/>
    <w:rsid w:val="003520AB"/>
    <w:rsid w:val="00363F01"/>
    <w:rsid w:val="003963AC"/>
    <w:rsid w:val="004211D6"/>
    <w:rsid w:val="00472B89"/>
    <w:rsid w:val="00495A12"/>
    <w:rsid w:val="005966EF"/>
    <w:rsid w:val="005A692C"/>
    <w:rsid w:val="005B17D5"/>
    <w:rsid w:val="005F73FC"/>
    <w:rsid w:val="00622A0F"/>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2016-09-22T10:20:00Z</dcterms:created>
  <dcterms:modified xsi:type="dcterms:W3CDTF">2016-09-22T10:20:00Z</dcterms:modified>
</cp:coreProperties>
</file>