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3B" w:rsidRDefault="00DF263B" w:rsidP="00DF263B">
      <w:pPr>
        <w:tabs>
          <w:tab w:val="center" w:pos="5040"/>
          <w:tab w:val="right" w:pos="9900"/>
        </w:tabs>
      </w:pPr>
      <w:r>
        <w:t xml:space="preserve"> </w:t>
      </w:r>
      <w:r>
        <w:tab/>
      </w:r>
      <w:bookmarkStart w:id="0" w:name="_GoBack"/>
      <w:bookmarkEnd w:id="0"/>
      <w:r>
        <w:tab/>
      </w:r>
    </w:p>
    <w:p w:rsidR="00DF263B" w:rsidRDefault="00DF263B" w:rsidP="00DF263B">
      <w:pPr>
        <w:jc w:val="center"/>
        <w:rPr>
          <w:rFonts w:cs="Arial"/>
          <w:b/>
          <w:bCs/>
          <w:sz w:val="28"/>
          <w:szCs w:val="28"/>
        </w:rPr>
      </w:pPr>
    </w:p>
    <w:p w:rsidR="00DF263B" w:rsidRDefault="00DF263B" w:rsidP="00DF263B">
      <w:pPr>
        <w:jc w:val="center"/>
        <w:rPr>
          <w:rFonts w:cs="Arial"/>
          <w:b/>
          <w:bCs/>
          <w:sz w:val="28"/>
          <w:szCs w:val="28"/>
        </w:rPr>
      </w:pPr>
      <w:r>
        <w:rPr>
          <w:rFonts w:cs="Arial"/>
          <w:b/>
          <w:bCs/>
          <w:sz w:val="28"/>
          <w:szCs w:val="28"/>
        </w:rPr>
        <w:t>East Anglia Foundation School</w:t>
      </w:r>
    </w:p>
    <w:p w:rsidR="00DF263B" w:rsidRDefault="00DF263B" w:rsidP="00DF263B">
      <w:pPr>
        <w:jc w:val="center"/>
        <w:rPr>
          <w:rFonts w:cs="Arial"/>
          <w:b/>
          <w:bCs/>
          <w:sz w:val="28"/>
          <w:szCs w:val="28"/>
        </w:rPr>
      </w:pPr>
      <w:r>
        <w:rPr>
          <w:rFonts w:cs="Arial"/>
          <w:b/>
          <w:bCs/>
          <w:sz w:val="28"/>
          <w:szCs w:val="28"/>
        </w:rPr>
        <w:t xml:space="preserve">Individual Placement Description </w:t>
      </w:r>
    </w:p>
    <w:p w:rsidR="00DF263B" w:rsidRDefault="00DF263B" w:rsidP="00DF263B">
      <w:pPr>
        <w:jc w:val="center"/>
        <w:rPr>
          <w:rFonts w:cs="Arial"/>
          <w:b/>
          <w:bCs/>
          <w:sz w:val="28"/>
          <w:szCs w:val="28"/>
        </w:rPr>
      </w:pPr>
    </w:p>
    <w:p w:rsidR="00DF263B" w:rsidRDefault="00DF263B" w:rsidP="00DF263B">
      <w:pPr>
        <w:jc w:val="center"/>
        <w:rPr>
          <w:rFonts w:cs="Arial"/>
          <w:b/>
          <w:bCs/>
          <w:sz w:val="28"/>
          <w:szCs w:val="28"/>
        </w:rPr>
      </w:pPr>
      <w:r>
        <w:rPr>
          <w:rFonts w:cs="Arial"/>
          <w:b/>
          <w:bCs/>
          <w:sz w:val="28"/>
          <w:szCs w:val="28"/>
        </w:rPr>
        <w:t>West Suffolk Hospital NHS Trust</w:t>
      </w:r>
    </w:p>
    <w:p w:rsidR="00DF263B" w:rsidRDefault="00DF263B" w:rsidP="00DF263B">
      <w:pPr>
        <w:rPr>
          <w:rFonts w:cs="Arial"/>
          <w:b/>
          <w:bCs/>
          <w:sz w:val="22"/>
          <w:szCs w:val="22"/>
        </w:rPr>
      </w:pPr>
    </w:p>
    <w:p w:rsidR="00DF263B" w:rsidRDefault="00DF263B" w:rsidP="00DF263B">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DF263B" w:rsidTr="00DF263B">
        <w:trPr>
          <w:trHeight w:val="144"/>
        </w:trPr>
        <w:tc>
          <w:tcPr>
            <w:tcW w:w="3851" w:type="dxa"/>
            <w:hideMark/>
          </w:tcPr>
          <w:p w:rsidR="00DF263B" w:rsidRDefault="00DF263B">
            <w:pPr>
              <w:jc w:val="both"/>
              <w:rPr>
                <w:rFonts w:cs="Arial"/>
                <w:b/>
                <w:bCs/>
                <w:lang w:val="en-US" w:eastAsia="en-US"/>
              </w:rPr>
            </w:pPr>
            <w:r>
              <w:rPr>
                <w:rFonts w:cs="Arial"/>
                <w:b/>
                <w:bCs/>
                <w:sz w:val="22"/>
                <w:szCs w:val="22"/>
              </w:rPr>
              <w:t>Placement</w:t>
            </w:r>
          </w:p>
        </w:tc>
        <w:tc>
          <w:tcPr>
            <w:tcW w:w="4177" w:type="dxa"/>
          </w:tcPr>
          <w:p w:rsidR="00DF263B" w:rsidRDefault="00DF263B">
            <w:pPr>
              <w:jc w:val="both"/>
              <w:rPr>
                <w:rFonts w:cs="Arial"/>
                <w:lang w:val="en-US" w:eastAsia="en-US"/>
              </w:rPr>
            </w:pPr>
          </w:p>
          <w:p w:rsidR="00DF263B" w:rsidRDefault="00DF263B">
            <w:pPr>
              <w:jc w:val="both"/>
              <w:rPr>
                <w:rFonts w:cs="Arial"/>
                <w:lang w:val="en-US" w:eastAsia="en-US"/>
              </w:rPr>
            </w:pPr>
            <w:r>
              <w:rPr>
                <w:rFonts w:cs="Arial"/>
                <w:sz w:val="22"/>
                <w:szCs w:val="22"/>
              </w:rPr>
              <w:t>FY1 General Surgery</w:t>
            </w:r>
          </w:p>
        </w:tc>
      </w:tr>
      <w:tr w:rsidR="00DF263B" w:rsidTr="00DF263B">
        <w:trPr>
          <w:trHeight w:val="144"/>
        </w:trPr>
        <w:tc>
          <w:tcPr>
            <w:tcW w:w="3851" w:type="dxa"/>
            <w:hideMark/>
          </w:tcPr>
          <w:p w:rsidR="00DF263B" w:rsidRDefault="00DF263B">
            <w:pPr>
              <w:rPr>
                <w:rFonts w:cs="Arial"/>
                <w:b/>
                <w:bCs/>
                <w:lang w:val="en-US" w:eastAsia="en-US"/>
              </w:rPr>
            </w:pPr>
            <w:r>
              <w:rPr>
                <w:rFonts w:cs="Arial"/>
                <w:b/>
                <w:bCs/>
                <w:sz w:val="22"/>
                <w:szCs w:val="22"/>
              </w:rPr>
              <w:t>The department</w:t>
            </w:r>
          </w:p>
        </w:tc>
        <w:tc>
          <w:tcPr>
            <w:tcW w:w="4177" w:type="dxa"/>
          </w:tcPr>
          <w:p w:rsidR="00DF263B" w:rsidRDefault="00DF263B">
            <w:pPr>
              <w:rPr>
                <w:rFonts w:cs="Arial"/>
                <w:lang w:val="en-US" w:eastAsia="en-US"/>
              </w:rPr>
            </w:pPr>
          </w:p>
          <w:p w:rsidR="00DF263B" w:rsidRDefault="00DF263B">
            <w:pPr>
              <w:rPr>
                <w:rFonts w:cs="Arial"/>
                <w:lang w:val="en-US" w:eastAsia="en-US"/>
              </w:rPr>
            </w:pPr>
            <w:r>
              <w:rPr>
                <w:rFonts w:cs="Arial"/>
                <w:sz w:val="22"/>
                <w:szCs w:val="22"/>
              </w:rPr>
              <w:t>The department of general surgery comprises of six consultants all of whom participate in acute general surgical emergencies.  Their interests include upper GI intestinal surgery, inguinal and femoral hernias, colorectal surgery, breast and laparoscopic operations.</w:t>
            </w:r>
          </w:p>
        </w:tc>
      </w:tr>
      <w:tr w:rsidR="00DF263B" w:rsidTr="00DF263B">
        <w:trPr>
          <w:trHeight w:val="144"/>
        </w:trPr>
        <w:tc>
          <w:tcPr>
            <w:tcW w:w="3851" w:type="dxa"/>
            <w:hideMark/>
          </w:tcPr>
          <w:p w:rsidR="00DF263B" w:rsidRDefault="00DF263B">
            <w:pPr>
              <w:rPr>
                <w:rFonts w:cs="Arial"/>
                <w:b/>
                <w:bCs/>
                <w:lang w:val="en-US" w:eastAsia="en-US"/>
              </w:rPr>
            </w:pPr>
            <w:r>
              <w:rPr>
                <w:rFonts w:cs="Arial"/>
                <w:b/>
                <w:bCs/>
                <w:sz w:val="22"/>
                <w:szCs w:val="22"/>
              </w:rPr>
              <w:t>The type of work to expect and learning opportunities</w:t>
            </w:r>
          </w:p>
        </w:tc>
        <w:tc>
          <w:tcPr>
            <w:tcW w:w="4177" w:type="dxa"/>
          </w:tcPr>
          <w:p w:rsidR="00DF263B" w:rsidRDefault="00DF263B">
            <w:pPr>
              <w:jc w:val="both"/>
              <w:rPr>
                <w:rFonts w:cs="Arial"/>
                <w:lang w:val="en-US" w:eastAsia="en-US"/>
              </w:rPr>
            </w:pPr>
            <w:r>
              <w:rPr>
                <w:rFonts w:cs="Arial"/>
                <w:sz w:val="22"/>
                <w:szCs w:val="22"/>
              </w:rPr>
              <w:t>During the normal working day the post is ward based and involves the daily care of surgical patients.</w:t>
            </w:r>
          </w:p>
          <w:p w:rsidR="00DF263B" w:rsidRDefault="00DF263B">
            <w:pPr>
              <w:jc w:val="both"/>
              <w:rPr>
                <w:rFonts w:cs="Arial"/>
              </w:rPr>
            </w:pPr>
          </w:p>
          <w:p w:rsidR="00DF263B" w:rsidRDefault="00DF263B">
            <w:pPr>
              <w:jc w:val="both"/>
              <w:rPr>
                <w:rFonts w:cs="Arial"/>
              </w:rPr>
            </w:pPr>
            <w:r>
              <w:rPr>
                <w:rFonts w:cs="Arial"/>
                <w:sz w:val="22"/>
                <w:szCs w:val="22"/>
              </w:rPr>
              <w:t>The surgical attachment also includes being on-call which involves clerking of GP referred patients in A&amp;E.</w:t>
            </w:r>
          </w:p>
          <w:p w:rsidR="00DF263B" w:rsidRDefault="00DF263B">
            <w:pPr>
              <w:jc w:val="both"/>
              <w:rPr>
                <w:rFonts w:cs="Arial"/>
              </w:rPr>
            </w:pPr>
          </w:p>
          <w:p w:rsidR="00DF263B" w:rsidRDefault="00DF263B">
            <w:pPr>
              <w:jc w:val="both"/>
              <w:rPr>
                <w:rFonts w:cs="Arial"/>
              </w:rPr>
            </w:pPr>
            <w:r>
              <w:rPr>
                <w:rFonts w:cs="Arial"/>
                <w:sz w:val="22"/>
                <w:szCs w:val="22"/>
              </w:rPr>
              <w:t xml:space="preserve">The overall educational objectives of the F1 year are to provide the trainee with the knowledge, skills and attitudes to be able to </w:t>
            </w:r>
          </w:p>
          <w:p w:rsidR="00DF263B" w:rsidRDefault="00DF263B" w:rsidP="00DF263B">
            <w:pPr>
              <w:numPr>
                <w:ilvl w:val="0"/>
                <w:numId w:val="15"/>
              </w:numPr>
              <w:jc w:val="both"/>
              <w:rPr>
                <w:rFonts w:cs="Arial"/>
              </w:rPr>
            </w:pPr>
            <w:r>
              <w:rPr>
                <w:rFonts w:cs="Arial"/>
                <w:sz w:val="22"/>
                <w:szCs w:val="22"/>
              </w:rPr>
              <w:t>Take a history and examine a patient</w:t>
            </w:r>
          </w:p>
          <w:p w:rsidR="00DF263B" w:rsidRDefault="00DF263B" w:rsidP="00DF263B">
            <w:pPr>
              <w:numPr>
                <w:ilvl w:val="0"/>
                <w:numId w:val="16"/>
              </w:numPr>
              <w:jc w:val="both"/>
              <w:rPr>
                <w:rFonts w:cs="Arial"/>
              </w:rPr>
            </w:pPr>
            <w:r>
              <w:rPr>
                <w:rFonts w:cs="Arial"/>
                <w:sz w:val="22"/>
                <w:szCs w:val="22"/>
              </w:rPr>
              <w:t>Identify and synthesise problems</w:t>
            </w:r>
          </w:p>
          <w:p w:rsidR="00DF263B" w:rsidRDefault="00DF263B" w:rsidP="00DF263B">
            <w:pPr>
              <w:numPr>
                <w:ilvl w:val="0"/>
                <w:numId w:val="16"/>
              </w:numPr>
              <w:jc w:val="both"/>
              <w:rPr>
                <w:rFonts w:cs="Arial"/>
              </w:rPr>
            </w:pPr>
            <w:r>
              <w:rPr>
                <w:rFonts w:cs="Arial"/>
                <w:sz w:val="22"/>
                <w:szCs w:val="22"/>
              </w:rPr>
              <w:t>Prescribe safely</w:t>
            </w:r>
          </w:p>
          <w:p w:rsidR="00DF263B" w:rsidRDefault="00DF263B" w:rsidP="00DF263B">
            <w:pPr>
              <w:numPr>
                <w:ilvl w:val="0"/>
                <w:numId w:val="16"/>
              </w:numPr>
              <w:jc w:val="both"/>
              <w:rPr>
                <w:rFonts w:cs="Arial"/>
              </w:rPr>
            </w:pPr>
            <w:r>
              <w:rPr>
                <w:rFonts w:cs="Arial"/>
                <w:sz w:val="22"/>
                <w:szCs w:val="22"/>
              </w:rPr>
              <w:t xml:space="preserve">Keep an accurate and relevant medical record </w:t>
            </w:r>
          </w:p>
          <w:p w:rsidR="00DF263B" w:rsidRDefault="00DF263B" w:rsidP="00DF263B">
            <w:pPr>
              <w:numPr>
                <w:ilvl w:val="0"/>
                <w:numId w:val="16"/>
              </w:numPr>
              <w:jc w:val="both"/>
              <w:rPr>
                <w:rFonts w:cs="Arial"/>
              </w:rPr>
            </w:pPr>
            <w:r>
              <w:rPr>
                <w:rFonts w:cs="Arial"/>
                <w:sz w:val="22"/>
                <w:szCs w:val="22"/>
              </w:rPr>
              <w:t>Manage time and clinical priorities effectively</w:t>
            </w:r>
          </w:p>
          <w:p w:rsidR="00DF263B" w:rsidRDefault="00DF263B" w:rsidP="00DF263B">
            <w:pPr>
              <w:numPr>
                <w:ilvl w:val="0"/>
                <w:numId w:val="16"/>
              </w:numPr>
              <w:jc w:val="both"/>
              <w:rPr>
                <w:rFonts w:cs="Arial"/>
              </w:rPr>
            </w:pPr>
            <w:r>
              <w:rPr>
                <w:rFonts w:cs="Arial"/>
                <w:sz w:val="22"/>
                <w:szCs w:val="22"/>
              </w:rPr>
              <w:t>Communicate effectively with patients, relatives and colleagues</w:t>
            </w:r>
          </w:p>
          <w:p w:rsidR="00DF263B" w:rsidRDefault="00DF263B" w:rsidP="00DF263B">
            <w:pPr>
              <w:numPr>
                <w:ilvl w:val="0"/>
                <w:numId w:val="16"/>
              </w:numPr>
              <w:jc w:val="both"/>
              <w:rPr>
                <w:rFonts w:cs="Arial"/>
              </w:rPr>
            </w:pPr>
            <w:r>
              <w:rPr>
                <w:rFonts w:cs="Arial"/>
                <w:sz w:val="22"/>
                <w:szCs w:val="22"/>
              </w:rPr>
              <w:t>Use evidence, guidelines and audit to benefit patient care</w:t>
            </w:r>
          </w:p>
          <w:p w:rsidR="00DF263B" w:rsidRDefault="00DF263B" w:rsidP="00DF263B">
            <w:pPr>
              <w:numPr>
                <w:ilvl w:val="0"/>
                <w:numId w:val="16"/>
              </w:numPr>
              <w:jc w:val="both"/>
              <w:rPr>
                <w:rFonts w:cs="Arial"/>
              </w:rPr>
            </w:pPr>
            <w:r>
              <w:rPr>
                <w:rFonts w:cs="Arial"/>
                <w:sz w:val="22"/>
                <w:szCs w:val="22"/>
              </w:rPr>
              <w:t>Act in a professional manner at all times</w:t>
            </w:r>
          </w:p>
          <w:p w:rsidR="00DF263B" w:rsidRDefault="00DF263B" w:rsidP="00DF263B">
            <w:pPr>
              <w:numPr>
                <w:ilvl w:val="0"/>
                <w:numId w:val="16"/>
              </w:numPr>
              <w:jc w:val="both"/>
              <w:rPr>
                <w:rFonts w:cs="Arial"/>
              </w:rPr>
            </w:pPr>
            <w:r>
              <w:rPr>
                <w:rFonts w:cs="Arial"/>
                <w:sz w:val="22"/>
                <w:szCs w:val="22"/>
              </w:rPr>
              <w:t>Cope with ethical and legal issues which occur during the management of patients with general medical problems</w:t>
            </w:r>
          </w:p>
          <w:p w:rsidR="00DF263B" w:rsidRDefault="00DF263B" w:rsidP="00DF263B">
            <w:pPr>
              <w:numPr>
                <w:ilvl w:val="0"/>
                <w:numId w:val="16"/>
              </w:numPr>
              <w:jc w:val="both"/>
              <w:rPr>
                <w:rFonts w:cs="Arial"/>
              </w:rPr>
            </w:pPr>
            <w:r>
              <w:rPr>
                <w:rFonts w:cs="Arial"/>
                <w:sz w:val="22"/>
                <w:szCs w:val="22"/>
              </w:rPr>
              <w:t>Educate patients effectively</w:t>
            </w:r>
          </w:p>
          <w:p w:rsidR="00DF263B" w:rsidRDefault="00DF263B">
            <w:pPr>
              <w:rPr>
                <w:rFonts w:cs="Arial"/>
                <w:lang w:val="en-US" w:eastAsia="en-US"/>
              </w:rPr>
            </w:pPr>
            <w:r>
              <w:rPr>
                <w:rFonts w:cs="Arial"/>
                <w:sz w:val="22"/>
                <w:szCs w:val="22"/>
              </w:rPr>
              <w:t>Become life-long learners and teachers.</w:t>
            </w:r>
          </w:p>
        </w:tc>
      </w:tr>
      <w:tr w:rsidR="00DF263B" w:rsidTr="00DF263B">
        <w:trPr>
          <w:trHeight w:val="144"/>
        </w:trPr>
        <w:tc>
          <w:tcPr>
            <w:tcW w:w="3851" w:type="dxa"/>
            <w:hideMark/>
          </w:tcPr>
          <w:p w:rsidR="00DF263B" w:rsidRDefault="00DF263B">
            <w:pPr>
              <w:jc w:val="both"/>
              <w:rPr>
                <w:rFonts w:cs="Arial"/>
                <w:b/>
                <w:bCs/>
                <w:lang w:val="en-US" w:eastAsia="en-US"/>
              </w:rPr>
            </w:pPr>
            <w:r>
              <w:rPr>
                <w:rFonts w:cs="Arial"/>
                <w:b/>
                <w:bCs/>
                <w:sz w:val="22"/>
                <w:szCs w:val="22"/>
              </w:rPr>
              <w:lastRenderedPageBreak/>
              <w:t>Where the placement is based</w:t>
            </w:r>
          </w:p>
        </w:tc>
        <w:tc>
          <w:tcPr>
            <w:tcW w:w="4177" w:type="dxa"/>
          </w:tcPr>
          <w:p w:rsidR="00DF263B" w:rsidRDefault="00DF263B">
            <w:pPr>
              <w:jc w:val="both"/>
              <w:rPr>
                <w:rFonts w:cs="Arial"/>
                <w:lang w:val="en-US" w:eastAsia="en-US"/>
              </w:rPr>
            </w:pPr>
            <w:r>
              <w:rPr>
                <w:rFonts w:cs="Arial"/>
                <w:sz w:val="22"/>
                <w:szCs w:val="22"/>
              </w:rPr>
              <w:t>West Suffolk Hospital; Wards F5 and F6.</w:t>
            </w:r>
          </w:p>
          <w:p w:rsidR="00DF263B" w:rsidRDefault="00DF263B">
            <w:pPr>
              <w:jc w:val="both"/>
              <w:rPr>
                <w:rFonts w:cs="Arial"/>
                <w:lang w:val="en-US" w:eastAsia="en-US"/>
              </w:rPr>
            </w:pPr>
          </w:p>
        </w:tc>
      </w:tr>
      <w:tr w:rsidR="00DF263B" w:rsidTr="00DF263B">
        <w:trPr>
          <w:trHeight w:val="144"/>
        </w:trPr>
        <w:tc>
          <w:tcPr>
            <w:tcW w:w="3851" w:type="dxa"/>
            <w:hideMark/>
          </w:tcPr>
          <w:p w:rsidR="00DF263B" w:rsidRDefault="00DF263B">
            <w:pPr>
              <w:jc w:val="both"/>
              <w:rPr>
                <w:rFonts w:cs="Arial"/>
                <w:b/>
                <w:bCs/>
                <w:lang w:val="en-US" w:eastAsia="en-US"/>
              </w:rPr>
            </w:pPr>
            <w:r>
              <w:rPr>
                <w:rFonts w:cs="Arial"/>
                <w:b/>
                <w:bCs/>
                <w:sz w:val="22"/>
                <w:szCs w:val="22"/>
              </w:rPr>
              <w:t>Clinical Supervisor(s) for the placement</w:t>
            </w:r>
          </w:p>
        </w:tc>
        <w:tc>
          <w:tcPr>
            <w:tcW w:w="4177" w:type="dxa"/>
          </w:tcPr>
          <w:p w:rsidR="00DF263B" w:rsidRDefault="00DF263B">
            <w:pPr>
              <w:jc w:val="both"/>
              <w:rPr>
                <w:rFonts w:cs="Arial"/>
                <w:lang w:val="en-US" w:eastAsia="en-US"/>
              </w:rPr>
            </w:pPr>
            <w:r>
              <w:rPr>
                <w:rFonts w:cs="Arial"/>
                <w:sz w:val="22"/>
                <w:szCs w:val="22"/>
              </w:rPr>
              <w:t>Mr. Vickery.</w:t>
            </w:r>
          </w:p>
          <w:p w:rsidR="00DF263B" w:rsidRDefault="00DF263B">
            <w:pPr>
              <w:jc w:val="both"/>
              <w:rPr>
                <w:rFonts w:cs="Arial"/>
                <w:lang w:val="en-US" w:eastAsia="en-US"/>
              </w:rPr>
            </w:pPr>
          </w:p>
        </w:tc>
      </w:tr>
      <w:tr w:rsidR="00DF263B" w:rsidTr="00DF263B">
        <w:trPr>
          <w:trHeight w:val="144"/>
        </w:trPr>
        <w:tc>
          <w:tcPr>
            <w:tcW w:w="3851" w:type="dxa"/>
            <w:hideMark/>
          </w:tcPr>
          <w:p w:rsidR="00DF263B" w:rsidRDefault="00DF263B">
            <w:pPr>
              <w:rPr>
                <w:rFonts w:cs="Arial"/>
                <w:b/>
                <w:bCs/>
                <w:lang w:val="en-US" w:eastAsia="en-US"/>
              </w:rPr>
            </w:pPr>
            <w:r>
              <w:rPr>
                <w:rFonts w:cs="Arial"/>
                <w:b/>
                <w:bCs/>
                <w:sz w:val="22"/>
                <w:szCs w:val="22"/>
              </w:rPr>
              <w:t>Main duties of the placement</w:t>
            </w:r>
          </w:p>
        </w:tc>
        <w:tc>
          <w:tcPr>
            <w:tcW w:w="4177" w:type="dxa"/>
            <w:hideMark/>
          </w:tcPr>
          <w:p w:rsidR="00DF263B" w:rsidRDefault="00DF263B">
            <w:pPr>
              <w:jc w:val="both"/>
              <w:rPr>
                <w:rFonts w:cs="Arial"/>
                <w:lang w:val="en-US" w:eastAsia="en-US"/>
              </w:rPr>
            </w:pPr>
            <w:r>
              <w:rPr>
                <w:rFonts w:cs="Arial"/>
                <w:sz w:val="22"/>
                <w:szCs w:val="22"/>
              </w:rPr>
              <w:t>The F1 doctor is responsible with other staff for the ward care of patients and the maintenance of the patient’s medical record.</w:t>
            </w:r>
          </w:p>
          <w:p w:rsidR="00DF263B" w:rsidRDefault="00DF263B">
            <w:pPr>
              <w:jc w:val="both"/>
              <w:rPr>
                <w:rFonts w:cs="Arial"/>
                <w:lang w:val="en-US" w:eastAsia="en-US"/>
              </w:rPr>
            </w:pPr>
            <w:r>
              <w:rPr>
                <w:rFonts w:cs="Arial"/>
                <w:sz w:val="22"/>
                <w:szCs w:val="22"/>
              </w:rPr>
              <w:t xml:space="preserve">Ordering appropriate investigations, taking blood and performing other core skills. They are expected to attend the structured teaching programmes provided by the Education centre. </w:t>
            </w:r>
          </w:p>
        </w:tc>
      </w:tr>
      <w:tr w:rsidR="00DF263B" w:rsidTr="00DF263B">
        <w:trPr>
          <w:trHeight w:val="144"/>
        </w:trPr>
        <w:tc>
          <w:tcPr>
            <w:tcW w:w="3851" w:type="dxa"/>
            <w:hideMark/>
          </w:tcPr>
          <w:p w:rsidR="00DF263B" w:rsidRDefault="00DF263B">
            <w:pPr>
              <w:jc w:val="both"/>
              <w:rPr>
                <w:rFonts w:cs="Arial"/>
                <w:b/>
                <w:bCs/>
                <w:lang w:val="en-US" w:eastAsia="en-US"/>
              </w:rPr>
            </w:pPr>
            <w:r>
              <w:rPr>
                <w:rFonts w:cs="Arial"/>
                <w:b/>
                <w:bCs/>
                <w:sz w:val="22"/>
                <w:szCs w:val="22"/>
              </w:rPr>
              <w:t>Typical working pattern in this placement</w:t>
            </w:r>
          </w:p>
        </w:tc>
        <w:tc>
          <w:tcPr>
            <w:tcW w:w="4177" w:type="dxa"/>
          </w:tcPr>
          <w:p w:rsidR="00DF263B" w:rsidRDefault="00DF263B">
            <w:pPr>
              <w:jc w:val="both"/>
              <w:rPr>
                <w:rFonts w:cs="Arial"/>
                <w:i/>
                <w:iCs/>
                <w:lang w:val="en-US" w:eastAsia="en-US"/>
              </w:rPr>
            </w:pPr>
          </w:p>
          <w:p w:rsidR="00DF263B" w:rsidRDefault="00DF263B">
            <w:pPr>
              <w:jc w:val="both"/>
              <w:rPr>
                <w:rFonts w:cs="Arial"/>
              </w:rPr>
            </w:pPr>
            <w:r>
              <w:rPr>
                <w:rFonts w:cs="Arial"/>
                <w:sz w:val="22"/>
                <w:szCs w:val="22"/>
              </w:rPr>
              <w:t>The Daily schedule varies according to shift.  I have given two examples below:</w:t>
            </w:r>
          </w:p>
          <w:p w:rsidR="00DF263B" w:rsidRDefault="00DF263B">
            <w:pPr>
              <w:jc w:val="both"/>
              <w:rPr>
                <w:rFonts w:cs="Arial"/>
              </w:rPr>
            </w:pPr>
          </w:p>
          <w:p w:rsidR="00DF263B" w:rsidRDefault="00DF263B">
            <w:pPr>
              <w:jc w:val="both"/>
              <w:rPr>
                <w:rFonts w:cs="Arial"/>
              </w:rPr>
            </w:pPr>
            <w:r>
              <w:rPr>
                <w:rFonts w:cs="Arial"/>
                <w:sz w:val="22"/>
                <w:szCs w:val="22"/>
              </w:rPr>
              <w:t>A Normal day is:</w:t>
            </w:r>
          </w:p>
          <w:p w:rsidR="00DF263B" w:rsidRDefault="00DF263B">
            <w:pPr>
              <w:jc w:val="both"/>
              <w:rPr>
                <w:rFonts w:cs="Arial"/>
              </w:rPr>
            </w:pPr>
            <w:r>
              <w:rPr>
                <w:rFonts w:cs="Arial"/>
                <w:i/>
                <w:iCs/>
                <w:sz w:val="22"/>
                <w:szCs w:val="22"/>
              </w:rPr>
              <w:t>Daily:</w:t>
            </w:r>
            <w:r>
              <w:rPr>
                <w:rFonts w:cs="Arial"/>
                <w:sz w:val="22"/>
                <w:szCs w:val="22"/>
              </w:rPr>
              <w:t xml:space="preserve">        0800 Ward round</w:t>
            </w:r>
          </w:p>
          <w:p w:rsidR="00DF263B" w:rsidRDefault="00DF263B">
            <w:pPr>
              <w:rPr>
                <w:rFonts w:cs="Arial"/>
              </w:rPr>
            </w:pPr>
          </w:p>
          <w:p w:rsidR="00DF263B" w:rsidRDefault="00DF263B">
            <w:pPr>
              <w:rPr>
                <w:rFonts w:cs="Arial"/>
              </w:rPr>
            </w:pPr>
            <w:r>
              <w:rPr>
                <w:rFonts w:cs="Arial"/>
                <w:sz w:val="22"/>
                <w:szCs w:val="22"/>
              </w:rPr>
              <w:t xml:space="preserve">Mon:   Ward based jobs 09-17.00         </w:t>
            </w:r>
          </w:p>
          <w:p w:rsidR="00DF263B" w:rsidRDefault="00DF263B">
            <w:pPr>
              <w:rPr>
                <w:rFonts w:cs="Arial"/>
              </w:rPr>
            </w:pPr>
            <w:r>
              <w:rPr>
                <w:rFonts w:cs="Arial"/>
                <w:sz w:val="22"/>
                <w:szCs w:val="22"/>
              </w:rPr>
              <w:t xml:space="preserve">Tues: :   Ward based jobs 09-17.00                </w:t>
            </w:r>
          </w:p>
          <w:p w:rsidR="00DF263B" w:rsidRDefault="00DF263B">
            <w:pPr>
              <w:rPr>
                <w:rFonts w:cs="Arial"/>
              </w:rPr>
            </w:pPr>
            <w:r>
              <w:rPr>
                <w:rFonts w:cs="Arial"/>
                <w:sz w:val="22"/>
                <w:szCs w:val="22"/>
              </w:rPr>
              <w:t xml:space="preserve">Wed: :   Ward based jobs 09-17.00                 </w:t>
            </w:r>
          </w:p>
          <w:p w:rsidR="00DF263B" w:rsidRDefault="00DF263B">
            <w:pPr>
              <w:rPr>
                <w:rFonts w:cs="Arial"/>
              </w:rPr>
            </w:pPr>
            <w:r>
              <w:rPr>
                <w:rFonts w:cs="Arial"/>
                <w:sz w:val="22"/>
                <w:szCs w:val="22"/>
              </w:rPr>
              <w:t>Thurs: :   Ward based jobs 09-17.00</w:t>
            </w:r>
          </w:p>
          <w:p w:rsidR="00DF263B" w:rsidRDefault="00DF263B">
            <w:pPr>
              <w:rPr>
                <w:rFonts w:cs="Arial"/>
              </w:rPr>
            </w:pPr>
            <w:r>
              <w:rPr>
                <w:rFonts w:cs="Arial"/>
                <w:sz w:val="22"/>
                <w:szCs w:val="22"/>
              </w:rPr>
              <w:t xml:space="preserve">Fri: :   Ward based jobs 09-17.00                  </w:t>
            </w:r>
          </w:p>
          <w:p w:rsidR="00DF263B" w:rsidRDefault="00DF263B">
            <w:pPr>
              <w:rPr>
                <w:rFonts w:cs="Arial"/>
              </w:rPr>
            </w:pPr>
            <w:r>
              <w:rPr>
                <w:rFonts w:cs="Arial"/>
                <w:sz w:val="22"/>
                <w:szCs w:val="22"/>
              </w:rPr>
              <w:t xml:space="preserve">Sat:              </w:t>
            </w:r>
          </w:p>
          <w:p w:rsidR="00DF263B" w:rsidRDefault="00DF263B">
            <w:pPr>
              <w:rPr>
                <w:rFonts w:cs="Arial"/>
              </w:rPr>
            </w:pPr>
            <w:r>
              <w:rPr>
                <w:rFonts w:cs="Arial"/>
                <w:sz w:val="22"/>
                <w:szCs w:val="22"/>
              </w:rPr>
              <w:t xml:space="preserve">Sun:             </w:t>
            </w:r>
          </w:p>
          <w:p w:rsidR="00DF263B" w:rsidRDefault="00DF263B">
            <w:pPr>
              <w:rPr>
                <w:rFonts w:cs="Arial"/>
              </w:rPr>
            </w:pPr>
          </w:p>
          <w:p w:rsidR="00DF263B" w:rsidRDefault="00DF263B">
            <w:pPr>
              <w:rPr>
                <w:rFonts w:cs="Arial"/>
              </w:rPr>
            </w:pPr>
            <w:r>
              <w:rPr>
                <w:rFonts w:cs="Arial"/>
              </w:rPr>
              <w:t>A late elective shift:</w:t>
            </w:r>
          </w:p>
          <w:p w:rsidR="00DF263B" w:rsidRDefault="00DF263B">
            <w:pPr>
              <w:rPr>
                <w:rFonts w:cs="Arial"/>
              </w:rPr>
            </w:pPr>
            <w:r>
              <w:rPr>
                <w:rFonts w:cs="Arial"/>
                <w:sz w:val="22"/>
                <w:szCs w:val="22"/>
              </w:rPr>
              <w:t xml:space="preserve">Mon:   Pre-assessment Unit 13.00-17.00, Ward based jobs 17.00 -22.00                 </w:t>
            </w:r>
          </w:p>
          <w:p w:rsidR="00DF263B" w:rsidRDefault="00DF263B">
            <w:pPr>
              <w:rPr>
                <w:rFonts w:cs="Arial"/>
              </w:rPr>
            </w:pPr>
            <w:r>
              <w:rPr>
                <w:rFonts w:cs="Arial"/>
                <w:sz w:val="22"/>
                <w:szCs w:val="22"/>
              </w:rPr>
              <w:t xml:space="preserve">Tues:   PAU 13.00-17.00, Ward based jobs 17.00 -22.00                         </w:t>
            </w:r>
          </w:p>
          <w:p w:rsidR="00DF263B" w:rsidRDefault="00DF263B">
            <w:pPr>
              <w:rPr>
                <w:rFonts w:cs="Arial"/>
              </w:rPr>
            </w:pPr>
            <w:r>
              <w:rPr>
                <w:rFonts w:cs="Arial"/>
                <w:sz w:val="22"/>
                <w:szCs w:val="22"/>
              </w:rPr>
              <w:t xml:space="preserve">Wed: PAU 13.00-17.00, Ward based jobs 17.00 -22.00                                  </w:t>
            </w:r>
          </w:p>
          <w:p w:rsidR="00DF263B" w:rsidRDefault="00DF263B">
            <w:pPr>
              <w:rPr>
                <w:rFonts w:cs="Arial"/>
              </w:rPr>
            </w:pPr>
            <w:r>
              <w:rPr>
                <w:rFonts w:cs="Arial"/>
                <w:sz w:val="22"/>
                <w:szCs w:val="22"/>
              </w:rPr>
              <w:t>Thurs: PAU 13.00-17.00, Ward based jobs 17.00 -22.00</w:t>
            </w:r>
          </w:p>
          <w:p w:rsidR="00DF263B" w:rsidRDefault="00DF263B">
            <w:pPr>
              <w:rPr>
                <w:rFonts w:cs="Arial"/>
              </w:rPr>
            </w:pPr>
            <w:r>
              <w:rPr>
                <w:rFonts w:cs="Arial"/>
                <w:sz w:val="22"/>
                <w:szCs w:val="22"/>
              </w:rPr>
              <w:t xml:space="preserve">Fri: PAU 13.00-17.00, Ward based jobs 17.00 -22.00                                 </w:t>
            </w:r>
          </w:p>
          <w:p w:rsidR="00DF263B" w:rsidRDefault="00DF263B">
            <w:pPr>
              <w:rPr>
                <w:rFonts w:cs="Arial"/>
              </w:rPr>
            </w:pPr>
            <w:r>
              <w:rPr>
                <w:rFonts w:cs="Arial"/>
                <w:sz w:val="22"/>
                <w:szCs w:val="22"/>
              </w:rPr>
              <w:t xml:space="preserve">Sat:              </w:t>
            </w:r>
          </w:p>
          <w:p w:rsidR="00DF263B" w:rsidRDefault="00DF263B">
            <w:pPr>
              <w:rPr>
                <w:rFonts w:cs="Arial"/>
              </w:rPr>
            </w:pPr>
            <w:r>
              <w:rPr>
                <w:rFonts w:cs="Arial"/>
                <w:sz w:val="22"/>
                <w:szCs w:val="22"/>
              </w:rPr>
              <w:t xml:space="preserve">Sun:             </w:t>
            </w:r>
          </w:p>
          <w:p w:rsidR="00DF263B" w:rsidRDefault="00DF263B">
            <w:pPr>
              <w:rPr>
                <w:rFonts w:cs="Arial"/>
              </w:rPr>
            </w:pPr>
          </w:p>
          <w:p w:rsidR="00DF263B" w:rsidRDefault="00DF263B">
            <w:pPr>
              <w:rPr>
                <w:rFonts w:cs="Arial"/>
              </w:rPr>
            </w:pPr>
            <w:r>
              <w:rPr>
                <w:rFonts w:cs="Arial"/>
                <w:i/>
                <w:iCs/>
                <w:sz w:val="22"/>
                <w:szCs w:val="22"/>
              </w:rPr>
              <w:t>On call requirements:</w:t>
            </w:r>
            <w:r>
              <w:rPr>
                <w:rFonts w:cs="Arial"/>
                <w:sz w:val="22"/>
                <w:szCs w:val="22"/>
              </w:rPr>
              <w:t xml:space="preserve">  </w:t>
            </w:r>
          </w:p>
          <w:p w:rsidR="00DF263B" w:rsidRDefault="00DF263B">
            <w:pPr>
              <w:rPr>
                <w:rFonts w:cs="Arial"/>
              </w:rPr>
            </w:pPr>
            <w:r>
              <w:rPr>
                <w:rFonts w:cs="Arial"/>
                <w:sz w:val="22"/>
                <w:szCs w:val="22"/>
              </w:rPr>
              <w:t>Weekend on call 1 in 9 08.00 – 20.30</w:t>
            </w:r>
          </w:p>
          <w:p w:rsidR="00DF263B" w:rsidRDefault="00DF263B">
            <w:pPr>
              <w:rPr>
                <w:rFonts w:cs="Arial"/>
              </w:rPr>
            </w:pPr>
            <w:r>
              <w:rPr>
                <w:rFonts w:cs="Arial"/>
                <w:sz w:val="22"/>
                <w:szCs w:val="22"/>
              </w:rPr>
              <w:t>Late on call 1 in 6 13.00-20.30</w:t>
            </w:r>
          </w:p>
          <w:p w:rsidR="00DF263B" w:rsidRDefault="00DF263B">
            <w:pPr>
              <w:rPr>
                <w:rFonts w:cs="Arial"/>
                <w:lang w:val="en-US" w:eastAsia="en-US"/>
              </w:rPr>
            </w:pPr>
            <w:r>
              <w:rPr>
                <w:rFonts w:cs="Arial"/>
                <w:sz w:val="22"/>
                <w:szCs w:val="22"/>
              </w:rPr>
              <w:t>On call 08.00 to 17.00</w:t>
            </w:r>
          </w:p>
        </w:tc>
      </w:tr>
    </w:tbl>
    <w:p w:rsidR="00DF263B" w:rsidRDefault="00DF263B" w:rsidP="00DF263B">
      <w:pPr>
        <w:rPr>
          <w:rFonts w:ascii="Cambria" w:hAnsi="Cambria"/>
          <w:lang w:val="en-US" w:eastAsia="en-US"/>
        </w:rPr>
      </w:pPr>
    </w:p>
    <w:p w:rsidR="00DF21D4" w:rsidRPr="00DF263B" w:rsidRDefault="00DF21D4" w:rsidP="00DF263B"/>
    <w:sectPr w:rsidR="00DF21D4" w:rsidRPr="00DF263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C426C"/>
    <w:rsid w:val="00AE40EE"/>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2016-09-23T09:45:00Z</dcterms:created>
  <dcterms:modified xsi:type="dcterms:W3CDTF">2016-09-23T09:45:00Z</dcterms:modified>
</cp:coreProperties>
</file>