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12" w:rsidRDefault="00495A12" w:rsidP="00495A12">
      <w:pPr>
        <w:tabs>
          <w:tab w:val="center" w:pos="5040"/>
          <w:tab w:val="right" w:pos="9900"/>
        </w:tabs>
      </w:pPr>
      <w:r>
        <w:t xml:space="preserve"> </w:t>
      </w:r>
      <w:r>
        <w:tab/>
      </w:r>
      <w:r>
        <w:tab/>
      </w:r>
    </w:p>
    <w:p w:rsidR="00495A12" w:rsidRDefault="00495A12" w:rsidP="00495A12">
      <w:pPr>
        <w:jc w:val="center"/>
        <w:rPr>
          <w:rFonts w:cs="Arial"/>
          <w:b/>
          <w:sz w:val="28"/>
          <w:szCs w:val="28"/>
        </w:rPr>
      </w:pPr>
    </w:p>
    <w:p w:rsidR="00495A12" w:rsidRDefault="00495A12" w:rsidP="00495A12">
      <w:pPr>
        <w:jc w:val="center"/>
        <w:rPr>
          <w:rFonts w:cs="Arial"/>
          <w:b/>
          <w:sz w:val="28"/>
          <w:szCs w:val="28"/>
        </w:rPr>
      </w:pPr>
      <w:r>
        <w:rPr>
          <w:rFonts w:cs="Arial"/>
          <w:b/>
          <w:sz w:val="28"/>
          <w:szCs w:val="28"/>
        </w:rPr>
        <w:t>East Anglia Foundation School</w:t>
      </w:r>
    </w:p>
    <w:p w:rsidR="00495A12" w:rsidRDefault="00495A12" w:rsidP="00495A12">
      <w:pPr>
        <w:jc w:val="center"/>
        <w:rPr>
          <w:rFonts w:cs="Arial"/>
          <w:b/>
          <w:sz w:val="28"/>
          <w:szCs w:val="28"/>
        </w:rPr>
      </w:pPr>
      <w:r>
        <w:rPr>
          <w:rFonts w:cs="Arial"/>
          <w:b/>
          <w:sz w:val="28"/>
          <w:szCs w:val="28"/>
        </w:rPr>
        <w:t xml:space="preserve">Individual Placement Description </w:t>
      </w:r>
    </w:p>
    <w:p w:rsidR="00495A12" w:rsidRDefault="00495A12" w:rsidP="00495A12">
      <w:pPr>
        <w:jc w:val="center"/>
        <w:rPr>
          <w:rFonts w:cs="Arial"/>
          <w:b/>
          <w:sz w:val="28"/>
          <w:szCs w:val="28"/>
        </w:rPr>
      </w:pPr>
    </w:p>
    <w:p w:rsidR="00495A12" w:rsidRDefault="00495A12" w:rsidP="00495A12">
      <w:pPr>
        <w:jc w:val="center"/>
        <w:rPr>
          <w:rFonts w:cs="Arial"/>
          <w:b/>
          <w:sz w:val="28"/>
          <w:szCs w:val="28"/>
        </w:rPr>
      </w:pPr>
      <w:r>
        <w:rPr>
          <w:rFonts w:cs="Arial"/>
          <w:b/>
          <w:sz w:val="28"/>
          <w:szCs w:val="28"/>
        </w:rPr>
        <w:t>Cambridge University Hospitals NHS Foundation Trust</w:t>
      </w:r>
    </w:p>
    <w:p w:rsidR="00495A12" w:rsidRDefault="00495A12" w:rsidP="00495A12">
      <w:pPr>
        <w:rPr>
          <w:rFonts w:cs="Arial"/>
          <w:b/>
          <w:sz w:val="22"/>
          <w:szCs w:val="22"/>
        </w:rPr>
      </w:pPr>
    </w:p>
    <w:p w:rsidR="00495A12" w:rsidRDefault="00495A12" w:rsidP="00495A12">
      <w:pPr>
        <w:rPr>
          <w:rFonts w:cs="Arial"/>
          <w:sz w:val="22"/>
          <w:szCs w:val="22"/>
        </w:rPr>
      </w:pPr>
      <w:proofErr w:type="gramStart"/>
      <w:r>
        <w:rPr>
          <w:rFonts w:cs="Arial"/>
          <w:sz w:val="22"/>
          <w:szCs w:val="22"/>
        </w:rPr>
        <w:t>All information to be completed by the Foundation School.</w:t>
      </w:r>
      <w:proofErr w:type="gramEnd"/>
    </w:p>
    <w:p w:rsidR="00495A12" w:rsidRDefault="00495A12" w:rsidP="00495A12">
      <w:pPr>
        <w:rPr>
          <w:rFonts w:cs="Arial"/>
          <w:b/>
          <w:sz w:val="22"/>
          <w:szCs w:val="22"/>
        </w:rPr>
      </w:pPr>
    </w:p>
    <w:tbl>
      <w:tblPr>
        <w:tblW w:w="8028" w:type="dxa"/>
        <w:tblLook w:val="01E0" w:firstRow="1" w:lastRow="1" w:firstColumn="1" w:lastColumn="1" w:noHBand="0" w:noVBand="0"/>
      </w:tblPr>
      <w:tblGrid>
        <w:gridCol w:w="3851"/>
        <w:gridCol w:w="4177"/>
      </w:tblGrid>
      <w:tr w:rsidR="00495A12" w:rsidTr="00495A12">
        <w:trPr>
          <w:trHeight w:val="144"/>
        </w:trPr>
        <w:tc>
          <w:tcPr>
            <w:tcW w:w="3851" w:type="dxa"/>
            <w:hideMark/>
          </w:tcPr>
          <w:p w:rsidR="00495A12" w:rsidRDefault="00495A12">
            <w:pPr>
              <w:jc w:val="both"/>
              <w:rPr>
                <w:rFonts w:cs="Arial"/>
                <w:b/>
                <w:lang w:val="en-US" w:eastAsia="en-US"/>
              </w:rPr>
            </w:pPr>
            <w:r>
              <w:rPr>
                <w:rFonts w:cs="Arial"/>
                <w:b/>
                <w:sz w:val="22"/>
                <w:szCs w:val="22"/>
              </w:rPr>
              <w:t>Placement</w:t>
            </w:r>
          </w:p>
        </w:tc>
        <w:tc>
          <w:tcPr>
            <w:tcW w:w="4177" w:type="dxa"/>
            <w:hideMark/>
          </w:tcPr>
          <w:p w:rsidR="00495A12" w:rsidRDefault="00495A12">
            <w:pPr>
              <w:jc w:val="both"/>
              <w:rPr>
                <w:rFonts w:cs="Arial"/>
                <w:lang w:val="en-US" w:eastAsia="en-US"/>
              </w:rPr>
            </w:pPr>
            <w:r>
              <w:rPr>
                <w:rFonts w:cs="Arial"/>
              </w:rPr>
              <w:t>F1 in acute general surgery with placement in Vascular, Colorectal, Upper GI, Hepatobiliary, Breast or Urology (18 Posts)</w:t>
            </w:r>
          </w:p>
        </w:tc>
      </w:tr>
      <w:tr w:rsidR="00495A12" w:rsidTr="00495A12">
        <w:trPr>
          <w:trHeight w:val="144"/>
        </w:trPr>
        <w:tc>
          <w:tcPr>
            <w:tcW w:w="3851" w:type="dxa"/>
            <w:hideMark/>
          </w:tcPr>
          <w:p w:rsidR="00495A12" w:rsidRDefault="00495A12">
            <w:pPr>
              <w:rPr>
                <w:rFonts w:cs="Arial"/>
                <w:b/>
                <w:lang w:val="en-US" w:eastAsia="en-US"/>
              </w:rPr>
            </w:pPr>
            <w:r>
              <w:rPr>
                <w:rFonts w:cs="Arial"/>
                <w:b/>
                <w:sz w:val="22"/>
                <w:szCs w:val="22"/>
              </w:rPr>
              <w:t>The department</w:t>
            </w:r>
          </w:p>
        </w:tc>
        <w:tc>
          <w:tcPr>
            <w:tcW w:w="4177" w:type="dxa"/>
          </w:tcPr>
          <w:p w:rsidR="00495A12" w:rsidRDefault="00495A12">
            <w:pPr>
              <w:rPr>
                <w:rFonts w:cs="Arial"/>
                <w:lang w:val="en-US" w:eastAsia="en-US"/>
              </w:rPr>
            </w:pPr>
            <w:r>
              <w:rPr>
                <w:rFonts w:cs="Arial"/>
              </w:rPr>
              <w:t xml:space="preserve">The department of surgery includes 6 Colorectal surgeons, 4 Upper GI surgeons, 4 HPB surgeons, 3 Breast surgeons, 5 Vascular surgeons and 15 Urologists.  The general on call is provided by the colorectal and upper GI consultants with separate rotas for vascular and urological emergencies.  We provide cover for the local population, existing inpatients and a wide tertiary population. </w:t>
            </w:r>
          </w:p>
          <w:p w:rsidR="00495A12" w:rsidRDefault="00495A12">
            <w:pPr>
              <w:rPr>
                <w:rFonts w:cs="Arial"/>
                <w:lang w:val="en-US" w:eastAsia="en-US"/>
              </w:rPr>
            </w:pPr>
          </w:p>
        </w:tc>
      </w:tr>
      <w:tr w:rsidR="00495A12" w:rsidTr="00495A12">
        <w:trPr>
          <w:trHeight w:val="144"/>
        </w:trPr>
        <w:tc>
          <w:tcPr>
            <w:tcW w:w="3851" w:type="dxa"/>
            <w:hideMark/>
          </w:tcPr>
          <w:p w:rsidR="00495A12" w:rsidRDefault="00495A12">
            <w:pPr>
              <w:rPr>
                <w:rFonts w:cs="Arial"/>
                <w:b/>
                <w:lang w:val="en-US" w:eastAsia="en-US"/>
              </w:rPr>
            </w:pPr>
            <w:r>
              <w:rPr>
                <w:rFonts w:cs="Arial"/>
                <w:b/>
                <w:sz w:val="22"/>
                <w:szCs w:val="22"/>
              </w:rPr>
              <w:t>The type of work to expect and learning opportunities</w:t>
            </w:r>
          </w:p>
        </w:tc>
        <w:tc>
          <w:tcPr>
            <w:tcW w:w="4177" w:type="dxa"/>
          </w:tcPr>
          <w:p w:rsidR="00495A12" w:rsidRDefault="00495A12">
            <w:pPr>
              <w:rPr>
                <w:rFonts w:cs="Arial"/>
                <w:lang w:val="en-US" w:eastAsia="en-US"/>
              </w:rPr>
            </w:pPr>
            <w:r>
              <w:rPr>
                <w:rFonts w:cs="Arial"/>
              </w:rPr>
              <w:t xml:space="preserve">The work is split between acute surgical admissions and the relevant subspecialty group with some on call at weekends and nights.  A huge variety of work passes through </w:t>
            </w:r>
            <w:proofErr w:type="spellStart"/>
            <w:r>
              <w:rPr>
                <w:rFonts w:cs="Arial"/>
              </w:rPr>
              <w:t>Addenbrooke’s</w:t>
            </w:r>
            <w:proofErr w:type="spellEnd"/>
            <w:r>
              <w:rPr>
                <w:rFonts w:cs="Arial"/>
              </w:rPr>
              <w:t xml:space="preserve"> and the learning opportunities are plentiful.  Each department will have educational activities such as Radiology meetings, MDTs and there is a programme of F1 teaching as well. There is an active Postgraduate Medical Centre.  There is a Clinical Skills lab and F1s are encouraged to go on the ALS course </w:t>
            </w:r>
          </w:p>
          <w:p w:rsidR="00495A12" w:rsidRDefault="00495A12">
            <w:pPr>
              <w:rPr>
                <w:rFonts w:cs="Arial"/>
                <w:lang w:val="en-US" w:eastAsia="en-US"/>
              </w:rPr>
            </w:pPr>
          </w:p>
        </w:tc>
      </w:tr>
      <w:tr w:rsidR="00495A12" w:rsidTr="00495A12">
        <w:trPr>
          <w:trHeight w:val="144"/>
        </w:trPr>
        <w:tc>
          <w:tcPr>
            <w:tcW w:w="3851" w:type="dxa"/>
            <w:hideMark/>
          </w:tcPr>
          <w:p w:rsidR="00495A12" w:rsidRDefault="00495A12">
            <w:pPr>
              <w:jc w:val="both"/>
              <w:rPr>
                <w:rFonts w:cs="Arial"/>
                <w:b/>
                <w:lang w:val="en-US" w:eastAsia="en-US"/>
              </w:rPr>
            </w:pPr>
            <w:r>
              <w:rPr>
                <w:rFonts w:cs="Arial"/>
                <w:b/>
                <w:sz w:val="22"/>
                <w:szCs w:val="22"/>
              </w:rPr>
              <w:t>Where the placement is based</w:t>
            </w:r>
          </w:p>
        </w:tc>
        <w:tc>
          <w:tcPr>
            <w:tcW w:w="4177" w:type="dxa"/>
            <w:hideMark/>
          </w:tcPr>
          <w:p w:rsidR="00495A12" w:rsidRDefault="00495A12">
            <w:pPr>
              <w:jc w:val="both"/>
              <w:rPr>
                <w:rFonts w:cs="Arial"/>
              </w:rPr>
            </w:pPr>
            <w:r>
              <w:rPr>
                <w:rFonts w:cs="Arial"/>
              </w:rPr>
              <w:t xml:space="preserve">All work is within </w:t>
            </w:r>
            <w:proofErr w:type="spellStart"/>
            <w:r>
              <w:rPr>
                <w:rFonts w:cs="Arial"/>
              </w:rPr>
              <w:t>Addenbrooke’s</w:t>
            </w:r>
            <w:proofErr w:type="spellEnd"/>
            <w:r>
              <w:rPr>
                <w:rFonts w:cs="Arial"/>
              </w:rPr>
              <w:t xml:space="preserve"> Hospital.  It is ward based most of the time but the acute work is based in the Emergency Department.</w:t>
            </w:r>
          </w:p>
          <w:p w:rsidR="00495A12" w:rsidRDefault="00495A12">
            <w:pPr>
              <w:jc w:val="both"/>
              <w:rPr>
                <w:rFonts w:cs="Arial"/>
              </w:rPr>
            </w:pPr>
          </w:p>
          <w:p w:rsidR="00495A12" w:rsidRDefault="00495A12">
            <w:pPr>
              <w:jc w:val="both"/>
              <w:rPr>
                <w:rFonts w:cs="Arial"/>
              </w:rPr>
            </w:pPr>
          </w:p>
          <w:p w:rsidR="00495A12" w:rsidRDefault="00495A12">
            <w:pPr>
              <w:jc w:val="both"/>
              <w:rPr>
                <w:rFonts w:cs="Arial"/>
                <w:lang w:val="en-US" w:eastAsia="en-US"/>
              </w:rPr>
            </w:pPr>
          </w:p>
        </w:tc>
      </w:tr>
      <w:tr w:rsidR="00495A12" w:rsidTr="00495A12">
        <w:trPr>
          <w:trHeight w:val="144"/>
        </w:trPr>
        <w:tc>
          <w:tcPr>
            <w:tcW w:w="3851" w:type="dxa"/>
            <w:hideMark/>
          </w:tcPr>
          <w:p w:rsidR="00495A12" w:rsidRDefault="00495A12">
            <w:pPr>
              <w:jc w:val="both"/>
              <w:rPr>
                <w:rFonts w:cs="Arial"/>
                <w:b/>
                <w:lang w:val="en-US" w:eastAsia="en-US"/>
              </w:rPr>
            </w:pPr>
            <w:r>
              <w:rPr>
                <w:rFonts w:cs="Arial"/>
                <w:b/>
                <w:sz w:val="22"/>
                <w:szCs w:val="22"/>
              </w:rPr>
              <w:lastRenderedPageBreak/>
              <w:t>Clinical Supervisor(s) for the placement</w:t>
            </w:r>
          </w:p>
        </w:tc>
        <w:tc>
          <w:tcPr>
            <w:tcW w:w="4177" w:type="dxa"/>
          </w:tcPr>
          <w:p w:rsidR="00495A12" w:rsidRDefault="00495A12">
            <w:pPr>
              <w:jc w:val="both"/>
              <w:rPr>
                <w:rFonts w:cs="Arial"/>
                <w:color w:val="FF00FF"/>
                <w:lang w:val="en-US" w:eastAsia="en-US"/>
              </w:rPr>
            </w:pPr>
            <w:r>
              <w:rPr>
                <w:rFonts w:cs="Arial"/>
                <w:sz w:val="22"/>
                <w:szCs w:val="22"/>
              </w:rPr>
              <w:t xml:space="preserve">The supervisors are Nigel Hall (Colorectal/Breast), Nikesh </w:t>
            </w:r>
            <w:proofErr w:type="spellStart"/>
            <w:r>
              <w:rPr>
                <w:rFonts w:cs="Arial"/>
                <w:sz w:val="22"/>
                <w:szCs w:val="22"/>
              </w:rPr>
              <w:t>Thiruchelvam</w:t>
            </w:r>
            <w:proofErr w:type="spellEnd"/>
            <w:r>
              <w:rPr>
                <w:rFonts w:cs="Arial"/>
                <w:sz w:val="22"/>
                <w:szCs w:val="22"/>
              </w:rPr>
              <w:t xml:space="preserve"> (Urology), Kevin </w:t>
            </w:r>
            <w:proofErr w:type="spellStart"/>
            <w:r>
              <w:rPr>
                <w:rFonts w:cs="Arial"/>
                <w:sz w:val="22"/>
                <w:szCs w:val="22"/>
              </w:rPr>
              <w:t>Varty</w:t>
            </w:r>
            <w:proofErr w:type="spellEnd"/>
            <w:r>
              <w:rPr>
                <w:rFonts w:cs="Arial"/>
                <w:sz w:val="22"/>
                <w:szCs w:val="22"/>
              </w:rPr>
              <w:t xml:space="preserve"> (Vascular), Andrew </w:t>
            </w:r>
            <w:proofErr w:type="spellStart"/>
            <w:r>
              <w:rPr>
                <w:rFonts w:cs="Arial"/>
                <w:sz w:val="22"/>
                <w:szCs w:val="22"/>
              </w:rPr>
              <w:t>Hindmarsh</w:t>
            </w:r>
            <w:proofErr w:type="spellEnd"/>
            <w:r>
              <w:rPr>
                <w:rFonts w:cs="Arial"/>
                <w:sz w:val="22"/>
                <w:szCs w:val="22"/>
              </w:rPr>
              <w:t xml:space="preserve"> and Peter </w:t>
            </w:r>
            <w:proofErr w:type="spellStart"/>
            <w:r>
              <w:rPr>
                <w:rFonts w:cs="Arial"/>
                <w:sz w:val="22"/>
                <w:szCs w:val="22"/>
              </w:rPr>
              <w:t>Safranek</w:t>
            </w:r>
            <w:proofErr w:type="spellEnd"/>
            <w:r>
              <w:rPr>
                <w:rFonts w:cs="Arial"/>
                <w:sz w:val="22"/>
                <w:szCs w:val="22"/>
              </w:rPr>
              <w:t xml:space="preserve"> (Upper GI) and </w:t>
            </w:r>
            <w:proofErr w:type="spellStart"/>
            <w:r>
              <w:rPr>
                <w:rFonts w:cs="Arial"/>
                <w:sz w:val="22"/>
                <w:szCs w:val="22"/>
              </w:rPr>
              <w:t>Raaj</w:t>
            </w:r>
            <w:proofErr w:type="spellEnd"/>
            <w:r>
              <w:rPr>
                <w:rFonts w:cs="Arial"/>
                <w:sz w:val="22"/>
                <w:szCs w:val="22"/>
              </w:rPr>
              <w:t xml:space="preserve"> </w:t>
            </w:r>
            <w:proofErr w:type="spellStart"/>
            <w:r>
              <w:rPr>
                <w:rFonts w:cs="Arial"/>
                <w:sz w:val="22"/>
                <w:szCs w:val="22"/>
              </w:rPr>
              <w:t>Praseedom</w:t>
            </w:r>
            <w:proofErr w:type="spellEnd"/>
            <w:r>
              <w:rPr>
                <w:rFonts w:cs="Arial"/>
                <w:sz w:val="22"/>
                <w:szCs w:val="22"/>
              </w:rPr>
              <w:t xml:space="preserve"> (HPB). </w:t>
            </w:r>
          </w:p>
          <w:p w:rsidR="00495A12" w:rsidRDefault="00495A12">
            <w:pPr>
              <w:jc w:val="both"/>
              <w:rPr>
                <w:rFonts w:cs="Arial"/>
                <w:color w:val="FF00FF"/>
              </w:rPr>
            </w:pPr>
          </w:p>
          <w:p w:rsidR="00495A12" w:rsidRDefault="00495A12">
            <w:pPr>
              <w:jc w:val="both"/>
              <w:rPr>
                <w:rFonts w:cs="Arial"/>
                <w:lang w:val="en-US" w:eastAsia="en-US"/>
              </w:rPr>
            </w:pPr>
          </w:p>
        </w:tc>
      </w:tr>
      <w:tr w:rsidR="00495A12" w:rsidTr="00495A12">
        <w:trPr>
          <w:trHeight w:val="144"/>
        </w:trPr>
        <w:tc>
          <w:tcPr>
            <w:tcW w:w="3851" w:type="dxa"/>
            <w:hideMark/>
          </w:tcPr>
          <w:p w:rsidR="00495A12" w:rsidRDefault="00495A12">
            <w:pPr>
              <w:rPr>
                <w:rFonts w:cs="Arial"/>
                <w:b/>
                <w:lang w:val="en-US" w:eastAsia="en-US"/>
              </w:rPr>
            </w:pPr>
            <w:r>
              <w:rPr>
                <w:rFonts w:cs="Arial"/>
                <w:b/>
                <w:sz w:val="22"/>
                <w:szCs w:val="22"/>
              </w:rPr>
              <w:t>Main duties of the placement</w:t>
            </w:r>
          </w:p>
        </w:tc>
        <w:tc>
          <w:tcPr>
            <w:tcW w:w="4177" w:type="dxa"/>
          </w:tcPr>
          <w:p w:rsidR="00495A12" w:rsidRDefault="00495A12" w:rsidP="00495A12">
            <w:pPr>
              <w:numPr>
                <w:ilvl w:val="0"/>
                <w:numId w:val="16"/>
              </w:numPr>
              <w:tabs>
                <w:tab w:val="num" w:pos="402"/>
              </w:tabs>
              <w:ind w:left="402"/>
              <w:rPr>
                <w:rFonts w:cs="Arial"/>
                <w:lang w:val="en-US" w:eastAsia="en-US"/>
              </w:rPr>
            </w:pPr>
            <w:r>
              <w:rPr>
                <w:rFonts w:cs="Arial"/>
              </w:rPr>
              <w:t xml:space="preserve">Initial assessment and admission of emergency patients; </w:t>
            </w:r>
          </w:p>
          <w:p w:rsidR="00495A12" w:rsidRDefault="00495A12" w:rsidP="00495A12">
            <w:pPr>
              <w:numPr>
                <w:ilvl w:val="0"/>
                <w:numId w:val="16"/>
              </w:numPr>
              <w:tabs>
                <w:tab w:val="num" w:pos="402"/>
              </w:tabs>
              <w:ind w:left="402"/>
              <w:rPr>
                <w:rFonts w:cs="Arial"/>
              </w:rPr>
            </w:pPr>
            <w:r>
              <w:rPr>
                <w:rFonts w:cs="Arial"/>
              </w:rPr>
              <w:t>Initial assessment of ward patients who become unwell</w:t>
            </w:r>
          </w:p>
          <w:p w:rsidR="00495A12" w:rsidRDefault="00495A12" w:rsidP="00495A12">
            <w:pPr>
              <w:numPr>
                <w:ilvl w:val="0"/>
                <w:numId w:val="16"/>
              </w:numPr>
              <w:tabs>
                <w:tab w:val="num" w:pos="402"/>
              </w:tabs>
              <w:ind w:left="402"/>
              <w:rPr>
                <w:rFonts w:cs="Arial"/>
              </w:rPr>
            </w:pPr>
            <w:r>
              <w:rPr>
                <w:rFonts w:cs="Arial"/>
              </w:rPr>
              <w:t>Preparing patients for surgery</w:t>
            </w:r>
          </w:p>
          <w:p w:rsidR="00495A12" w:rsidRDefault="00495A12" w:rsidP="00495A12">
            <w:pPr>
              <w:numPr>
                <w:ilvl w:val="0"/>
                <w:numId w:val="16"/>
              </w:numPr>
              <w:tabs>
                <w:tab w:val="num" w:pos="402"/>
              </w:tabs>
              <w:ind w:left="402"/>
              <w:rPr>
                <w:rFonts w:cs="Arial"/>
              </w:rPr>
            </w:pPr>
            <w:r>
              <w:rPr>
                <w:rFonts w:cs="Arial"/>
              </w:rPr>
              <w:t>Preparation of theatre lists</w:t>
            </w:r>
          </w:p>
          <w:p w:rsidR="00495A12" w:rsidRDefault="00495A12" w:rsidP="00495A12">
            <w:pPr>
              <w:numPr>
                <w:ilvl w:val="0"/>
                <w:numId w:val="16"/>
              </w:numPr>
              <w:tabs>
                <w:tab w:val="num" w:pos="402"/>
              </w:tabs>
              <w:ind w:left="402"/>
              <w:rPr>
                <w:rFonts w:cs="Arial"/>
              </w:rPr>
            </w:pPr>
            <w:r>
              <w:rPr>
                <w:rFonts w:cs="Arial"/>
              </w:rPr>
              <w:t>Maintaining hospital notes and drug charts</w:t>
            </w:r>
          </w:p>
          <w:p w:rsidR="00495A12" w:rsidRDefault="00495A12" w:rsidP="00495A12">
            <w:pPr>
              <w:numPr>
                <w:ilvl w:val="0"/>
                <w:numId w:val="16"/>
              </w:numPr>
              <w:tabs>
                <w:tab w:val="num" w:pos="402"/>
              </w:tabs>
              <w:ind w:left="402"/>
              <w:rPr>
                <w:rFonts w:cs="Arial"/>
              </w:rPr>
            </w:pPr>
            <w:r>
              <w:rPr>
                <w:rFonts w:cs="Arial"/>
              </w:rPr>
              <w:t>Prescribing drugs and IV fluids</w:t>
            </w:r>
          </w:p>
          <w:p w:rsidR="00495A12" w:rsidRDefault="00495A12" w:rsidP="00495A12">
            <w:pPr>
              <w:numPr>
                <w:ilvl w:val="0"/>
                <w:numId w:val="16"/>
              </w:numPr>
              <w:tabs>
                <w:tab w:val="num" w:pos="402"/>
              </w:tabs>
              <w:ind w:left="402"/>
              <w:rPr>
                <w:rFonts w:cs="Arial"/>
              </w:rPr>
            </w:pPr>
            <w:r>
              <w:rPr>
                <w:rFonts w:cs="Arial"/>
              </w:rPr>
              <w:t>Preparing discharge summaries</w:t>
            </w:r>
          </w:p>
          <w:p w:rsidR="00495A12" w:rsidRDefault="00495A12" w:rsidP="00495A12">
            <w:pPr>
              <w:numPr>
                <w:ilvl w:val="0"/>
                <w:numId w:val="16"/>
              </w:numPr>
              <w:tabs>
                <w:tab w:val="num" w:pos="402"/>
              </w:tabs>
              <w:ind w:left="402"/>
              <w:rPr>
                <w:rFonts w:cs="Arial"/>
              </w:rPr>
            </w:pPr>
            <w:r>
              <w:rPr>
                <w:rFonts w:cs="Arial"/>
              </w:rPr>
              <w:t>Requesting investigations, documenting results and acting upon them</w:t>
            </w:r>
          </w:p>
          <w:p w:rsidR="00495A12" w:rsidRDefault="00495A12" w:rsidP="00495A12">
            <w:pPr>
              <w:numPr>
                <w:ilvl w:val="0"/>
                <w:numId w:val="16"/>
              </w:numPr>
              <w:tabs>
                <w:tab w:val="num" w:pos="402"/>
              </w:tabs>
              <w:ind w:left="402"/>
              <w:rPr>
                <w:rFonts w:cs="Arial"/>
              </w:rPr>
            </w:pPr>
            <w:r>
              <w:rPr>
                <w:rFonts w:cs="Arial"/>
              </w:rPr>
              <w:t>Requesting of consults from other teams and services</w:t>
            </w:r>
          </w:p>
          <w:p w:rsidR="00495A12" w:rsidRDefault="00495A12" w:rsidP="00495A12">
            <w:pPr>
              <w:numPr>
                <w:ilvl w:val="0"/>
                <w:numId w:val="16"/>
              </w:numPr>
              <w:tabs>
                <w:tab w:val="num" w:pos="402"/>
              </w:tabs>
              <w:ind w:left="402"/>
              <w:rPr>
                <w:rFonts w:cs="Arial"/>
              </w:rPr>
            </w:pPr>
            <w:r>
              <w:rPr>
                <w:rFonts w:cs="Arial"/>
              </w:rPr>
              <w:t>Assisting with ward rounds</w:t>
            </w:r>
          </w:p>
          <w:p w:rsidR="00495A12" w:rsidRDefault="00495A12" w:rsidP="00495A12">
            <w:pPr>
              <w:numPr>
                <w:ilvl w:val="0"/>
                <w:numId w:val="16"/>
              </w:numPr>
              <w:tabs>
                <w:tab w:val="num" w:pos="402"/>
              </w:tabs>
              <w:ind w:left="402"/>
              <w:rPr>
                <w:rFonts w:cs="Arial"/>
              </w:rPr>
            </w:pPr>
            <w:r>
              <w:rPr>
                <w:rFonts w:cs="Arial"/>
              </w:rPr>
              <w:t>Team working</w:t>
            </w:r>
          </w:p>
          <w:p w:rsidR="00495A12" w:rsidRDefault="00495A12" w:rsidP="00495A12">
            <w:pPr>
              <w:numPr>
                <w:ilvl w:val="0"/>
                <w:numId w:val="16"/>
              </w:numPr>
              <w:tabs>
                <w:tab w:val="num" w:pos="402"/>
              </w:tabs>
              <w:ind w:left="402"/>
              <w:rPr>
                <w:rFonts w:cs="Arial"/>
              </w:rPr>
            </w:pPr>
            <w:r>
              <w:rPr>
                <w:rFonts w:cs="Arial"/>
              </w:rPr>
              <w:t>Limited exposure to surgery in the operating theatre</w:t>
            </w:r>
          </w:p>
          <w:p w:rsidR="00495A12" w:rsidRDefault="00495A12" w:rsidP="00495A12">
            <w:pPr>
              <w:numPr>
                <w:ilvl w:val="0"/>
                <w:numId w:val="16"/>
              </w:numPr>
              <w:tabs>
                <w:tab w:val="num" w:pos="402"/>
              </w:tabs>
              <w:ind w:left="402"/>
              <w:rPr>
                <w:rFonts w:cs="Arial"/>
              </w:rPr>
            </w:pPr>
            <w:r>
              <w:rPr>
                <w:rFonts w:cs="Arial"/>
              </w:rPr>
              <w:t>Communication with patients and their relatives</w:t>
            </w:r>
          </w:p>
          <w:p w:rsidR="00495A12" w:rsidRDefault="00495A12" w:rsidP="00495A12">
            <w:pPr>
              <w:numPr>
                <w:ilvl w:val="0"/>
                <w:numId w:val="16"/>
              </w:numPr>
              <w:tabs>
                <w:tab w:val="num" w:pos="402"/>
              </w:tabs>
              <w:ind w:left="402"/>
              <w:rPr>
                <w:rFonts w:cs="Arial"/>
              </w:rPr>
            </w:pPr>
            <w:proofErr w:type="spellStart"/>
            <w:r>
              <w:rPr>
                <w:rFonts w:cs="Arial"/>
              </w:rPr>
              <w:t>Fulfill</w:t>
            </w:r>
            <w:proofErr w:type="spellEnd"/>
            <w:r>
              <w:rPr>
                <w:rFonts w:cs="Arial"/>
              </w:rPr>
              <w:t xml:space="preserve"> requirements of the placement </w:t>
            </w:r>
            <w:proofErr w:type="spellStart"/>
            <w:r>
              <w:rPr>
                <w:rFonts w:cs="Arial"/>
              </w:rPr>
              <w:t>eg</w:t>
            </w:r>
            <w:proofErr w:type="spellEnd"/>
            <w:r>
              <w:rPr>
                <w:rFonts w:cs="Arial"/>
              </w:rPr>
              <w:t xml:space="preserve"> CBD, mini-CEX </w:t>
            </w:r>
            <w:proofErr w:type="spellStart"/>
            <w:r>
              <w:rPr>
                <w:rFonts w:cs="Arial"/>
              </w:rPr>
              <w:t>etc</w:t>
            </w:r>
            <w:proofErr w:type="spellEnd"/>
          </w:p>
          <w:p w:rsidR="00495A12" w:rsidRDefault="00495A12" w:rsidP="00495A12">
            <w:pPr>
              <w:numPr>
                <w:ilvl w:val="0"/>
                <w:numId w:val="16"/>
              </w:numPr>
              <w:tabs>
                <w:tab w:val="num" w:pos="402"/>
              </w:tabs>
              <w:ind w:left="402"/>
              <w:rPr>
                <w:rFonts w:cs="Arial"/>
              </w:rPr>
            </w:pPr>
            <w:r>
              <w:rPr>
                <w:rFonts w:cs="Arial"/>
              </w:rPr>
              <w:t>Participation in audit and morbidity/mortality presentations</w:t>
            </w:r>
          </w:p>
          <w:p w:rsidR="00495A12" w:rsidRDefault="00495A12">
            <w:pPr>
              <w:rPr>
                <w:rFonts w:cs="Arial"/>
                <w:lang w:val="en-US" w:eastAsia="en-US"/>
              </w:rPr>
            </w:pPr>
          </w:p>
        </w:tc>
      </w:tr>
      <w:tr w:rsidR="00495A12" w:rsidTr="00495A12">
        <w:trPr>
          <w:trHeight w:val="144"/>
        </w:trPr>
        <w:tc>
          <w:tcPr>
            <w:tcW w:w="3851" w:type="dxa"/>
            <w:hideMark/>
          </w:tcPr>
          <w:p w:rsidR="00495A12" w:rsidRDefault="00495A12">
            <w:pPr>
              <w:jc w:val="both"/>
              <w:rPr>
                <w:rFonts w:cs="Arial"/>
                <w:b/>
                <w:lang w:val="en-US" w:eastAsia="en-US"/>
              </w:rPr>
            </w:pPr>
            <w:r>
              <w:rPr>
                <w:rFonts w:cs="Arial"/>
                <w:b/>
                <w:sz w:val="22"/>
                <w:szCs w:val="22"/>
              </w:rPr>
              <w:t>Typical working pattern in this placement</w:t>
            </w:r>
          </w:p>
        </w:tc>
        <w:tc>
          <w:tcPr>
            <w:tcW w:w="4177" w:type="dxa"/>
          </w:tcPr>
          <w:p w:rsidR="00495A12" w:rsidRDefault="00495A12">
            <w:pPr>
              <w:rPr>
                <w:rFonts w:cs="Arial"/>
                <w:lang w:val="en-US" w:eastAsia="en-US"/>
              </w:rPr>
            </w:pPr>
            <w:r>
              <w:rPr>
                <w:rFonts w:cs="Arial"/>
                <w:sz w:val="22"/>
                <w:szCs w:val="22"/>
              </w:rPr>
              <w:t xml:space="preserve">0730 Daily handover/update of patients followed by ward round.       </w:t>
            </w:r>
          </w:p>
          <w:p w:rsidR="00495A12" w:rsidRDefault="00495A12">
            <w:pPr>
              <w:rPr>
                <w:rFonts w:cs="Arial"/>
              </w:rPr>
            </w:pPr>
          </w:p>
          <w:p w:rsidR="00495A12" w:rsidRDefault="00495A12">
            <w:pPr>
              <w:rPr>
                <w:rFonts w:cs="Arial"/>
              </w:rPr>
            </w:pPr>
            <w:r>
              <w:rPr>
                <w:rFonts w:cs="Arial"/>
                <w:sz w:val="22"/>
                <w:szCs w:val="22"/>
              </w:rPr>
              <w:t xml:space="preserve">Wed: 1300 Medical Grand Round            </w:t>
            </w:r>
          </w:p>
          <w:p w:rsidR="00495A12" w:rsidRDefault="00495A12">
            <w:pPr>
              <w:rPr>
                <w:rFonts w:cs="Arial"/>
              </w:rPr>
            </w:pPr>
            <w:r>
              <w:rPr>
                <w:rFonts w:cs="Arial"/>
                <w:sz w:val="22"/>
                <w:szCs w:val="22"/>
              </w:rPr>
              <w:t xml:space="preserve">Fri:     1200 F1 Teaching                    </w:t>
            </w:r>
          </w:p>
          <w:p w:rsidR="00495A12" w:rsidRDefault="00495A12">
            <w:pPr>
              <w:rPr>
                <w:rFonts w:cs="Arial"/>
              </w:rPr>
            </w:pPr>
          </w:p>
          <w:p w:rsidR="00495A12" w:rsidRDefault="00495A12">
            <w:pPr>
              <w:rPr>
                <w:rFonts w:cs="Arial"/>
              </w:rPr>
            </w:pPr>
            <w:r>
              <w:rPr>
                <w:rFonts w:cs="Arial"/>
                <w:i/>
                <w:sz w:val="22"/>
                <w:szCs w:val="22"/>
              </w:rPr>
              <w:t>On call requirements:</w:t>
            </w:r>
            <w:r>
              <w:rPr>
                <w:rFonts w:cs="Arial"/>
                <w:sz w:val="22"/>
                <w:szCs w:val="22"/>
              </w:rPr>
              <w:t xml:space="preserve">  </w:t>
            </w:r>
          </w:p>
          <w:p w:rsidR="00495A12" w:rsidRDefault="00495A12">
            <w:pPr>
              <w:rPr>
                <w:rFonts w:cs="Arial"/>
                <w:lang w:val="en-US" w:eastAsia="en-US"/>
              </w:rPr>
            </w:pPr>
            <w:r>
              <w:rPr>
                <w:rFonts w:cs="Arial"/>
                <w:sz w:val="22"/>
                <w:szCs w:val="22"/>
              </w:rPr>
              <w:t xml:space="preserve">All the work is rostered as shifts of up to 12.5 hours.  In a 4 month placement there is one split week of nights on call for ED and wards; one split week of ED days; two weekends for daytime ward cover; and about 9 weeks of weekday ward work on the subspecialty </w:t>
            </w:r>
            <w:proofErr w:type="gramStart"/>
            <w:r>
              <w:rPr>
                <w:rFonts w:cs="Arial"/>
                <w:sz w:val="22"/>
                <w:szCs w:val="22"/>
              </w:rPr>
              <w:t>unit.</w:t>
            </w:r>
            <w:proofErr w:type="gramEnd"/>
          </w:p>
        </w:tc>
      </w:tr>
    </w:tbl>
    <w:p w:rsidR="00DF21D4" w:rsidRPr="00495A12" w:rsidRDefault="00495A12" w:rsidP="00495A12">
      <w:r>
        <w:rPr>
          <w:rFonts w:cs="Arial"/>
          <w:sz w:val="22"/>
          <w:szCs w:val="22"/>
        </w:rPr>
        <w:t>It is important to note that this description is a typical example of your placement and may be subject to change.</w:t>
      </w:r>
      <w:bookmarkStart w:id="0" w:name="_GoBack"/>
      <w:bookmarkEnd w:id="0"/>
    </w:p>
    <w:sectPr w:rsidR="00DF21D4" w:rsidRPr="00495A1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81DA8"/>
    <w:rsid w:val="000A605D"/>
    <w:rsid w:val="000E4AAE"/>
    <w:rsid w:val="000F4C03"/>
    <w:rsid w:val="001B43CB"/>
    <w:rsid w:val="003520AB"/>
    <w:rsid w:val="00363F01"/>
    <w:rsid w:val="003963AC"/>
    <w:rsid w:val="00472B89"/>
    <w:rsid w:val="00495A12"/>
    <w:rsid w:val="005F73FC"/>
    <w:rsid w:val="007950BD"/>
    <w:rsid w:val="007D3008"/>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2016-09-21T09:52:00Z</dcterms:created>
  <dcterms:modified xsi:type="dcterms:W3CDTF">2016-09-21T09:52:00Z</dcterms:modified>
</cp:coreProperties>
</file>