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5C6D3" w14:textId="77777777" w:rsidR="00CF2557" w:rsidRPr="00700ADF" w:rsidRDefault="00CF2557" w:rsidP="0038557A">
      <w:pPr>
        <w:tabs>
          <w:tab w:val="center" w:pos="5040"/>
          <w:tab w:val="right" w:pos="9900"/>
        </w:tabs>
        <w:jc w:val="right"/>
        <w:rPr>
          <w:lang w:val="en-GB"/>
        </w:rPr>
      </w:pPr>
      <w:r w:rsidRPr="00700ADF">
        <w:rPr>
          <w:lang w:val="en-GB"/>
        </w:rPr>
        <w:t xml:space="preserve">                                                                     </w:t>
      </w:r>
    </w:p>
    <w:p w14:paraId="4A69FD9F" w14:textId="28023AAC" w:rsidR="00FA3D68" w:rsidRPr="00FA46CC" w:rsidRDefault="000B3DB8" w:rsidP="00FA3D6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Essex, Beds and Herts Foundation School Individual Placement</w:t>
      </w:r>
      <w:r w:rsidRPr="002C3834">
        <w:rPr>
          <w:rFonts w:ascii="Arial" w:hAnsi="Arial" w:cs="Arial"/>
          <w:b/>
          <w:sz w:val="28"/>
          <w:szCs w:val="28"/>
        </w:rPr>
        <w:t xml:space="preserve"> </w:t>
      </w:r>
      <w:r w:rsidR="00FA3D68" w:rsidRPr="00FA46CC">
        <w:rPr>
          <w:rFonts w:ascii="Arial" w:hAnsi="Arial" w:cs="Arial"/>
          <w:sz w:val="22"/>
          <w:szCs w:val="22"/>
        </w:rPr>
        <w:t xml:space="preserve">Individual Placement Description </w:t>
      </w:r>
      <w:r w:rsidR="00FA3D68">
        <w:rPr>
          <w:rFonts w:ascii="Arial" w:hAnsi="Arial" w:cs="Arial"/>
          <w:sz w:val="22"/>
          <w:szCs w:val="22"/>
        </w:rPr>
        <w:t xml:space="preserve">- </w:t>
      </w:r>
      <w:r w:rsidR="00FA3D68" w:rsidRPr="00FA46CC">
        <w:rPr>
          <w:rFonts w:ascii="Arial" w:hAnsi="Arial" w:cs="Arial"/>
          <w:sz w:val="22"/>
          <w:szCs w:val="22"/>
        </w:rPr>
        <w:t>West Hertfordshire Hospitals NHS Trust</w:t>
      </w:r>
    </w:p>
    <w:p w14:paraId="5F339F84" w14:textId="77777777" w:rsidR="00CF2557" w:rsidRPr="00700ADF" w:rsidRDefault="00CF2557" w:rsidP="0038557A">
      <w:pPr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789"/>
      </w:tblGrid>
      <w:tr w:rsidR="00CF2557" w:rsidRPr="00700ADF" w14:paraId="613EC4BC" w14:textId="77777777" w:rsidTr="00E85A32">
        <w:trPr>
          <w:trHeight w:val="144"/>
        </w:trPr>
        <w:tc>
          <w:tcPr>
            <w:tcW w:w="1809" w:type="dxa"/>
          </w:tcPr>
          <w:p w14:paraId="5A7B743A" w14:textId="77777777" w:rsidR="00CF2557" w:rsidRPr="00700ADF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Placement </w:t>
            </w:r>
          </w:p>
        </w:tc>
        <w:tc>
          <w:tcPr>
            <w:tcW w:w="8789" w:type="dxa"/>
          </w:tcPr>
          <w:p w14:paraId="4D26B6C7" w14:textId="77777777" w:rsidR="005748FE" w:rsidRPr="00700ADF" w:rsidRDefault="006229A6" w:rsidP="00FA3D68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F2 </w:t>
            </w:r>
            <w:r w:rsidR="00AB2FBD"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Acute Medicine</w:t>
            </w:r>
          </w:p>
        </w:tc>
      </w:tr>
      <w:tr w:rsidR="00CF2557" w:rsidRPr="00700ADF" w14:paraId="6FEE6FE3" w14:textId="77777777" w:rsidTr="00E85A32">
        <w:trPr>
          <w:trHeight w:val="144"/>
        </w:trPr>
        <w:tc>
          <w:tcPr>
            <w:tcW w:w="1809" w:type="dxa"/>
          </w:tcPr>
          <w:p w14:paraId="400E5556" w14:textId="77777777" w:rsidR="00CF2557" w:rsidRPr="00700ADF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The department</w:t>
            </w:r>
          </w:p>
        </w:tc>
        <w:tc>
          <w:tcPr>
            <w:tcW w:w="8789" w:type="dxa"/>
          </w:tcPr>
          <w:p w14:paraId="00EC9372" w14:textId="77777777" w:rsidR="00E85A32" w:rsidRPr="00700ADF" w:rsidRDefault="00AB2FBD" w:rsidP="00E85A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AAU Unit</w:t>
            </w:r>
          </w:p>
          <w:p w14:paraId="0EE12FAB" w14:textId="77777777" w:rsidR="005748FE" w:rsidRPr="00700ADF" w:rsidRDefault="005748FE" w:rsidP="00E85A3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A3D68" w:rsidRPr="00700ADF" w14:paraId="0C2B3E70" w14:textId="77777777" w:rsidTr="00FA3D68">
        <w:trPr>
          <w:trHeight w:val="144"/>
        </w:trPr>
        <w:tc>
          <w:tcPr>
            <w:tcW w:w="1809" w:type="dxa"/>
          </w:tcPr>
          <w:p w14:paraId="294748B8" w14:textId="77777777" w:rsidR="00FA3D68" w:rsidRPr="00700ADF" w:rsidRDefault="00FA3D68" w:rsidP="00FA3D6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Location</w:t>
            </w:r>
          </w:p>
        </w:tc>
        <w:tc>
          <w:tcPr>
            <w:tcW w:w="8789" w:type="dxa"/>
          </w:tcPr>
          <w:p w14:paraId="2EBD96A2" w14:textId="77777777" w:rsidR="00FA3D68" w:rsidRPr="00700ADF" w:rsidRDefault="00FA3D68" w:rsidP="00FA3D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West Hertfordshire Hospitals NHS Trust</w:t>
            </w:r>
          </w:p>
          <w:p w14:paraId="3A488BE2" w14:textId="77777777" w:rsidR="00FA3D68" w:rsidRPr="00700ADF" w:rsidRDefault="00FA3D68" w:rsidP="00F8614F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Watford General Hospital</w:t>
            </w:r>
          </w:p>
        </w:tc>
      </w:tr>
      <w:tr w:rsidR="00CF2557" w:rsidRPr="00700ADF" w14:paraId="274B9582" w14:textId="77777777" w:rsidTr="00E85A32">
        <w:trPr>
          <w:trHeight w:val="144"/>
        </w:trPr>
        <w:tc>
          <w:tcPr>
            <w:tcW w:w="1809" w:type="dxa"/>
          </w:tcPr>
          <w:p w14:paraId="7207004A" w14:textId="77777777" w:rsidR="00CF2557" w:rsidRPr="00700ADF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The type of work to expect and learning opportunities</w:t>
            </w:r>
          </w:p>
        </w:tc>
        <w:tc>
          <w:tcPr>
            <w:tcW w:w="8789" w:type="dxa"/>
          </w:tcPr>
          <w:p w14:paraId="11A2FA2A" w14:textId="77777777" w:rsidR="00AB2FBD" w:rsidRPr="00700ADF" w:rsidRDefault="00AB2FBD" w:rsidP="00AB2FBD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Ward work of patients on AAU</w:t>
            </w:r>
          </w:p>
          <w:p w14:paraId="3463EAA9" w14:textId="77777777" w:rsidR="00AB2FBD" w:rsidRPr="00700ADF" w:rsidRDefault="00AB2FBD" w:rsidP="00AB2FBD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Care of acute patients to facilitate rapid investigation, treatment and discharge</w:t>
            </w:r>
          </w:p>
          <w:p w14:paraId="782E2138" w14:textId="77777777" w:rsidR="00AB2FBD" w:rsidRPr="00700ADF" w:rsidRDefault="00AB2FBD" w:rsidP="00AB2FBD">
            <w:pPr>
              <w:pStyle w:val="ListParagraph"/>
              <w:numPr>
                <w:ilvl w:val="0"/>
                <w:numId w:val="21"/>
              </w:numPr>
              <w:contextualSpacing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Close relationship with the MDT</w:t>
            </w:r>
          </w:p>
          <w:p w14:paraId="1CBD5AA8" w14:textId="77777777" w:rsidR="00CF2557" w:rsidRPr="00700ADF" w:rsidRDefault="00AB2FBD" w:rsidP="00FA3D68">
            <w:pPr>
              <w:pStyle w:val="ListParagraph"/>
              <w:numPr>
                <w:ilvl w:val="0"/>
                <w:numId w:val="21"/>
              </w:num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Lots of opportunities for procedures</w:t>
            </w:r>
          </w:p>
        </w:tc>
      </w:tr>
      <w:tr w:rsidR="00CF2557" w:rsidRPr="00700ADF" w14:paraId="22567C88" w14:textId="77777777" w:rsidTr="00E85A32">
        <w:trPr>
          <w:trHeight w:val="144"/>
        </w:trPr>
        <w:tc>
          <w:tcPr>
            <w:tcW w:w="1809" w:type="dxa"/>
          </w:tcPr>
          <w:p w14:paraId="19B351BA" w14:textId="77777777" w:rsidR="00CF2557" w:rsidRPr="00700ADF" w:rsidRDefault="00E85A32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Clinical </w:t>
            </w:r>
            <w:r w:rsidR="00CF2557"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Supervisor(s)</w:t>
            </w:r>
          </w:p>
        </w:tc>
        <w:tc>
          <w:tcPr>
            <w:tcW w:w="8789" w:type="dxa"/>
          </w:tcPr>
          <w:p w14:paraId="0F531A93" w14:textId="77777777" w:rsidR="00F8614F" w:rsidRPr="00F8614F" w:rsidRDefault="00F8614F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>Dr Mohan Thapa (AAU Clinical Director)</w:t>
            </w:r>
          </w:p>
          <w:p w14:paraId="022F3041" w14:textId="77777777" w:rsidR="00F8614F" w:rsidRPr="00F8614F" w:rsidRDefault="00F8614F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 xml:space="preserve">Dr Pawan </w:t>
            </w:r>
            <w:proofErr w:type="spellStart"/>
            <w:r w:rsidRPr="00F8614F">
              <w:rPr>
                <w:rFonts w:ascii="Arial" w:hAnsi="Arial" w:cs="Arial"/>
                <w:sz w:val="22"/>
                <w:szCs w:val="22"/>
              </w:rPr>
              <w:t>Pusalkar</w:t>
            </w:r>
            <w:proofErr w:type="spellEnd"/>
          </w:p>
          <w:p w14:paraId="675ADF97" w14:textId="5E8A5936" w:rsidR="00F8614F" w:rsidRPr="00F8614F" w:rsidRDefault="00F8614F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="00B66BD4">
              <w:rPr>
                <w:rFonts w:ascii="Arial" w:hAnsi="Arial" w:cs="Arial"/>
                <w:sz w:val="22"/>
                <w:szCs w:val="22"/>
              </w:rPr>
              <w:t xml:space="preserve">Sayed </w:t>
            </w:r>
            <w:proofErr w:type="spellStart"/>
            <w:r w:rsidR="00B66BD4">
              <w:rPr>
                <w:rFonts w:ascii="Arial" w:hAnsi="Arial" w:cs="Arial"/>
                <w:sz w:val="22"/>
                <w:szCs w:val="22"/>
              </w:rPr>
              <w:t>Obaidee</w:t>
            </w:r>
            <w:proofErr w:type="spellEnd"/>
          </w:p>
          <w:p w14:paraId="2440839E" w14:textId="77777777" w:rsidR="00F8614F" w:rsidRPr="00F8614F" w:rsidRDefault="00F8614F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>Dr Arif Hamada</w:t>
            </w:r>
          </w:p>
          <w:p w14:paraId="5A06141F" w14:textId="7C8D66D2" w:rsidR="00F8614F" w:rsidRDefault="00F8614F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 xml:space="preserve">Dr Muhammed </w:t>
            </w:r>
            <w:proofErr w:type="spellStart"/>
            <w:r w:rsidRPr="00F8614F">
              <w:rPr>
                <w:rFonts w:ascii="Arial" w:hAnsi="Arial" w:cs="Arial"/>
                <w:sz w:val="22"/>
                <w:szCs w:val="22"/>
              </w:rPr>
              <w:t>Arif</w:t>
            </w:r>
            <w:proofErr w:type="spellEnd"/>
          </w:p>
          <w:p w14:paraId="57AE904E" w14:textId="07A12724" w:rsidR="00B66BD4" w:rsidRPr="00F8614F" w:rsidRDefault="00B66BD4" w:rsidP="00F861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Paramalingam Saravanan</w:t>
            </w:r>
          </w:p>
          <w:p w14:paraId="363ECD4B" w14:textId="77777777" w:rsidR="005748FE" w:rsidRPr="00F8614F" w:rsidRDefault="00F8614F" w:rsidP="005C18B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614F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F8614F">
              <w:rPr>
                <w:rFonts w:ascii="Arial" w:hAnsi="Arial" w:cs="Arial"/>
                <w:sz w:val="22"/>
                <w:szCs w:val="22"/>
              </w:rPr>
              <w:t>Senan</w:t>
            </w:r>
            <w:proofErr w:type="spellEnd"/>
            <w:r w:rsidRPr="00F8614F">
              <w:rPr>
                <w:rFonts w:ascii="Arial" w:hAnsi="Arial" w:cs="Arial"/>
                <w:sz w:val="22"/>
                <w:szCs w:val="22"/>
              </w:rPr>
              <w:t xml:space="preserve"> Devendra</w:t>
            </w:r>
          </w:p>
        </w:tc>
      </w:tr>
      <w:tr w:rsidR="00CF2557" w:rsidRPr="00700ADF" w14:paraId="0FC3771C" w14:textId="77777777" w:rsidTr="00E85A32">
        <w:trPr>
          <w:trHeight w:val="144"/>
        </w:trPr>
        <w:tc>
          <w:tcPr>
            <w:tcW w:w="1809" w:type="dxa"/>
          </w:tcPr>
          <w:p w14:paraId="6AF42F6A" w14:textId="77777777" w:rsidR="00CF2557" w:rsidRPr="00700ADF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Main duties of the placement</w:t>
            </w:r>
          </w:p>
        </w:tc>
        <w:tc>
          <w:tcPr>
            <w:tcW w:w="8789" w:type="dxa"/>
          </w:tcPr>
          <w:p w14:paraId="34CBF6AF" w14:textId="77777777" w:rsidR="005748FE" w:rsidRPr="00700ADF" w:rsidRDefault="00AB2FBD" w:rsidP="00FA3D6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Ward based care for patients – management, ordering investigations, referring to other teams, discharge planning.</w:t>
            </w:r>
          </w:p>
        </w:tc>
      </w:tr>
      <w:tr w:rsidR="00CF2557" w:rsidRPr="00700ADF" w14:paraId="145A6744" w14:textId="77777777" w:rsidTr="00E85A32">
        <w:trPr>
          <w:trHeight w:val="144"/>
        </w:trPr>
        <w:tc>
          <w:tcPr>
            <w:tcW w:w="1809" w:type="dxa"/>
          </w:tcPr>
          <w:p w14:paraId="58BD375A" w14:textId="77777777" w:rsidR="00CF2557" w:rsidRPr="00700ADF" w:rsidRDefault="00CF2557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Typical working pattern in this placement</w:t>
            </w:r>
          </w:p>
        </w:tc>
        <w:tc>
          <w:tcPr>
            <w:tcW w:w="8789" w:type="dxa"/>
          </w:tcPr>
          <w:p w14:paraId="6E014ACA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Mon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 xml:space="preserve">: 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0900 – 1700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ward work </w:t>
            </w:r>
          </w:p>
          <w:p w14:paraId="429F1215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Tues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0900 – 1700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>ward work</w:t>
            </w:r>
          </w:p>
          <w:p w14:paraId="6B857C47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Wed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0900 – 1700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>ward work</w:t>
            </w:r>
          </w:p>
          <w:p w14:paraId="7AFDA906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Thurs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0900 – 1700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ward work </w:t>
            </w:r>
          </w:p>
          <w:p w14:paraId="704A477C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Fri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 xml:space="preserve">  0900 – 1700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  <w:t>ward work</w:t>
            </w:r>
          </w:p>
          <w:p w14:paraId="6CA54712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Sat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1BA47474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Sun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ab/>
            </w:r>
          </w:p>
          <w:p w14:paraId="0F1443CF" w14:textId="77777777" w:rsidR="00657B4E" w:rsidRPr="00700ADF" w:rsidRDefault="00657B4E" w:rsidP="00657B4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On call requirements</w:t>
            </w:r>
            <w:r w:rsidRPr="00700ADF">
              <w:rPr>
                <w:rFonts w:ascii="Arial" w:hAnsi="Arial" w:cs="Arial"/>
                <w:i/>
                <w:sz w:val="22"/>
                <w:szCs w:val="22"/>
                <w:lang w:val="en-GB"/>
              </w:rPr>
              <w:t>: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 xml:space="preserve"> Nights shifts once per month</w:t>
            </w:r>
          </w:p>
          <w:p w14:paraId="177A227C" w14:textId="77777777" w:rsidR="00657B4E" w:rsidRPr="00700ADF" w:rsidRDefault="00657B4E" w:rsidP="00657B4E">
            <w:pPr>
              <w:ind w:left="1440" w:firstLine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 w:rsidR="00700ADF" w:rsidRPr="00700ADF">
              <w:rPr>
                <w:rFonts w:ascii="Arial" w:hAnsi="Arial" w:cs="Arial"/>
                <w:sz w:val="22"/>
                <w:szCs w:val="22"/>
                <w:lang w:val="en-GB"/>
              </w:rPr>
              <w:t>Approx.</w:t>
            </w: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 xml:space="preserve"> one weekend on-call per month as well</w:t>
            </w:r>
          </w:p>
          <w:p w14:paraId="4389B10F" w14:textId="77777777" w:rsidR="005748FE" w:rsidRPr="00700ADF" w:rsidRDefault="00657B4E" w:rsidP="00F8614F">
            <w:pPr>
              <w:spacing w:after="120"/>
              <w:ind w:left="1440" w:firstLine="7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sz w:val="22"/>
                <w:szCs w:val="22"/>
                <w:lang w:val="en-GB"/>
              </w:rPr>
              <w:t xml:space="preserve">  Occasional evening shifts as well</w:t>
            </w:r>
          </w:p>
        </w:tc>
      </w:tr>
      <w:tr w:rsidR="00076B4C" w:rsidRPr="00700ADF" w14:paraId="7E447F2A" w14:textId="77777777" w:rsidTr="00E85A32">
        <w:trPr>
          <w:trHeight w:val="144"/>
        </w:trPr>
        <w:tc>
          <w:tcPr>
            <w:tcW w:w="1809" w:type="dxa"/>
          </w:tcPr>
          <w:p w14:paraId="6B3854DF" w14:textId="77777777" w:rsidR="00076B4C" w:rsidRPr="00700ADF" w:rsidRDefault="00076B4C" w:rsidP="00E85A3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700ADF">
              <w:rPr>
                <w:rFonts w:ascii="Arial" w:hAnsi="Arial" w:cs="Arial"/>
                <w:b/>
                <w:sz w:val="22"/>
                <w:szCs w:val="22"/>
                <w:lang w:val="en-GB"/>
              </w:rPr>
              <w:t>Employer information</w:t>
            </w:r>
          </w:p>
        </w:tc>
        <w:tc>
          <w:tcPr>
            <w:tcW w:w="8789" w:type="dxa"/>
          </w:tcPr>
          <w:p w14:paraId="6B1CDF8D" w14:textId="77777777" w:rsidR="00076B4C" w:rsidRPr="005804F2" w:rsidRDefault="00076B4C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West Hertfordshire Hospitals NHS Trust provides acute healthcare services to a core catchment population of approximately half a million people living in west Hertfordshire and the surrounding area. The Trust also provides a range of more specialist services to a wider population, serving residents of North London, Bedfordshire, Buckingham</w:t>
            </w:r>
            <w:r>
              <w:rPr>
                <w:rFonts w:ascii="Arial" w:hAnsi="Arial" w:cs="Arial"/>
                <w:sz w:val="22"/>
                <w:szCs w:val="22"/>
              </w:rPr>
              <w:t xml:space="preserve">shire and East Hertfordshire.  </w:t>
            </w:r>
            <w:r w:rsidRPr="005804F2">
              <w:rPr>
                <w:rFonts w:ascii="Arial" w:hAnsi="Arial" w:cs="Arial"/>
                <w:sz w:val="22"/>
                <w:szCs w:val="22"/>
              </w:rPr>
              <w:t>With around 4,300 staff and 350 volunteers at our three hospitals in Watford, St Albans and Hemel Hempstead, we are one of the largest employers locally.</w:t>
            </w:r>
          </w:p>
          <w:p w14:paraId="4DB91DD5" w14:textId="77777777" w:rsidR="00076B4C" w:rsidRPr="005804F2" w:rsidRDefault="00076B4C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BA46B9" w14:textId="77777777" w:rsidR="00076B4C" w:rsidRPr="00C455BC" w:rsidRDefault="00076B4C" w:rsidP="00723902">
            <w:p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C455BC">
              <w:rPr>
                <w:rFonts w:ascii="Arial" w:hAnsi="Arial" w:cs="Arial"/>
                <w:sz w:val="22"/>
                <w:szCs w:val="22"/>
                <w:lang w:val="en-GB"/>
              </w:rPr>
              <w:t>The Trust manages three hospitals:</w:t>
            </w:r>
          </w:p>
          <w:p w14:paraId="723818F2" w14:textId="77777777" w:rsidR="00076B4C" w:rsidRPr="00C455BC" w:rsidRDefault="000B3DB8" w:rsidP="0072390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7" w:tooltip="Link to Information about Hemel Hempstead Hospital" w:history="1">
              <w:r w:rsidR="00076B4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Hemel Hempstead Hospital</w:t>
              </w:r>
            </w:hyperlink>
          </w:p>
          <w:p w14:paraId="6D21F1C6" w14:textId="77777777" w:rsidR="00076B4C" w:rsidRPr="00C455BC" w:rsidRDefault="000B3DB8" w:rsidP="00723902">
            <w:pPr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8" w:tooltip="Link to Information about St Albans City Hospital" w:history="1">
              <w:r w:rsidR="00076B4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St Albans City Hospital</w:t>
              </w:r>
            </w:hyperlink>
          </w:p>
          <w:p w14:paraId="4A452E7E" w14:textId="77777777" w:rsidR="00076B4C" w:rsidRPr="00C455BC" w:rsidRDefault="000B3DB8" w:rsidP="00723902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hyperlink r:id="rId9" w:tooltip="Link to Information about Watford General Hospital" w:history="1">
              <w:r w:rsidR="00076B4C" w:rsidRPr="00C455BC">
                <w:rPr>
                  <w:rStyle w:val="Hyperlink"/>
                  <w:rFonts w:ascii="Arial" w:hAnsi="Arial" w:cs="Arial"/>
                  <w:sz w:val="22"/>
                  <w:szCs w:val="22"/>
                  <w:lang w:val="en-GB"/>
                </w:rPr>
                <w:t>Watford General Hospital</w:t>
              </w:r>
            </w:hyperlink>
          </w:p>
          <w:p w14:paraId="5B157176" w14:textId="77777777" w:rsidR="00076B4C" w:rsidRPr="005804F2" w:rsidRDefault="00076B4C" w:rsidP="00723902">
            <w:pPr>
              <w:pStyle w:val="NormalWeb"/>
              <w:spacing w:before="24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Hemel Hempstead Hospital </w:t>
            </w:r>
          </w:p>
          <w:p w14:paraId="60AEA5F7" w14:textId="77777777" w:rsidR="00076B4C" w:rsidRPr="005804F2" w:rsidRDefault="00076B4C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at Hemel Hempstead include:</w:t>
            </w:r>
          </w:p>
          <w:p w14:paraId="2721D65D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community midwifery;</w:t>
            </w:r>
          </w:p>
          <w:p w14:paraId="58297B43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4A6A8C23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step down beds;</w:t>
            </w:r>
          </w:p>
          <w:p w14:paraId="748EE989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urgent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care centre;</w:t>
            </w:r>
          </w:p>
          <w:p w14:paraId="29A23045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including endoscopy and cardiac lung function testing;</w:t>
            </w:r>
          </w:p>
          <w:p w14:paraId="4E229883" w14:textId="77777777" w:rsidR="00076B4C" w:rsidRPr="005804F2" w:rsidRDefault="00076B4C" w:rsidP="00076B4C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lastRenderedPageBreak/>
              <w:t>clinical 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 xml:space="preserve">MRI, ultrasound and non-urgent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804F2">
              <w:rPr>
                <w:rFonts w:ascii="Arial" w:hAnsi="Arial" w:cs="Arial"/>
                <w:sz w:val="22"/>
                <w:szCs w:val="22"/>
              </w:rPr>
              <w:t>athology.</w:t>
            </w:r>
          </w:p>
          <w:p w14:paraId="2041C471" w14:textId="77777777" w:rsidR="00076B4C" w:rsidRPr="005804F2" w:rsidRDefault="00076B4C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St Albans City Hospital </w:t>
            </w:r>
          </w:p>
          <w:p w14:paraId="1619D747" w14:textId="77777777" w:rsidR="00076B4C" w:rsidRPr="005804F2" w:rsidRDefault="00076B4C" w:rsidP="00723902">
            <w:pPr>
              <w:pStyle w:val="NormalWeb"/>
              <w:spacing w:before="12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St Albans is</w:t>
            </w:r>
            <w:r>
              <w:rPr>
                <w:rFonts w:ascii="Arial" w:hAnsi="Arial" w:cs="Arial"/>
                <w:sz w:val="22"/>
                <w:szCs w:val="22"/>
              </w:rPr>
              <w:t xml:space="preserve"> our elective care centre. 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include:</w:t>
            </w:r>
          </w:p>
          <w:p w14:paraId="7864896B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spacing w:before="0" w:before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antenatal and community midwifery;</w:t>
            </w:r>
          </w:p>
          <w:p w14:paraId="43F8CAC7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outpatients;</w:t>
            </w:r>
          </w:p>
          <w:p w14:paraId="3A880657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Minor injuries unit;</w:t>
            </w:r>
          </w:p>
          <w:p w14:paraId="0F680D7A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elective and day surgery;</w:t>
            </w:r>
          </w:p>
          <w:p w14:paraId="25D9BAF1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CE57D2E" w14:textId="77777777" w:rsidR="00076B4C" w:rsidRPr="005804F2" w:rsidRDefault="00076B4C" w:rsidP="00076B4C">
            <w:pPr>
              <w:pStyle w:val="NormalWeb"/>
              <w:numPr>
                <w:ilvl w:val="0"/>
                <w:numId w:val="23"/>
              </w:numPr>
              <w:spacing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 support, including X-ray, ultrasound,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mammography and blood and specimen collection.</w:t>
            </w:r>
          </w:p>
          <w:p w14:paraId="7B000814" w14:textId="77777777" w:rsidR="00076B4C" w:rsidRPr="005804F2" w:rsidRDefault="00076B4C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t xml:space="preserve">Watford Hospital </w:t>
            </w:r>
          </w:p>
          <w:p w14:paraId="4B42D436" w14:textId="77777777" w:rsidR="00076B4C" w:rsidRPr="005804F2" w:rsidRDefault="00076B4C" w:rsidP="00723902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 xml:space="preserve">Watford is at the heart of our acute emergency services. </w:t>
            </w:r>
          </w:p>
          <w:p w14:paraId="5DD3F9A7" w14:textId="77777777" w:rsidR="00076B4C" w:rsidRPr="005804F2" w:rsidRDefault="00076B4C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5804F2">
              <w:rPr>
                <w:rFonts w:ascii="Arial" w:hAnsi="Arial" w:cs="Arial"/>
                <w:sz w:val="22"/>
                <w:szCs w:val="22"/>
              </w:rPr>
              <w:t>linical services offered include:</w:t>
            </w:r>
          </w:p>
          <w:p w14:paraId="281D53EF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women’s and children’s services, including a consultant delivery unit, midwife birthin</w:t>
            </w:r>
            <w:r>
              <w:rPr>
                <w:rFonts w:ascii="Arial" w:hAnsi="Arial" w:cs="Arial"/>
                <w:sz w:val="22"/>
                <w:szCs w:val="22"/>
              </w:rPr>
              <w:t xml:space="preserve">g unit, antenatal and postnatal </w:t>
            </w:r>
            <w:r w:rsidRPr="005804F2">
              <w:rPr>
                <w:rFonts w:ascii="Arial" w:hAnsi="Arial" w:cs="Arial"/>
                <w:sz w:val="22"/>
                <w:szCs w:val="22"/>
              </w:rPr>
              <w:t>clinics;</w:t>
            </w:r>
          </w:p>
          <w:p w14:paraId="0829D09E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emergency care, including accident and emergency,</w:t>
            </w:r>
            <w:r>
              <w:rPr>
                <w:rFonts w:ascii="Arial" w:hAnsi="Arial" w:cs="Arial"/>
                <w:sz w:val="22"/>
                <w:szCs w:val="22"/>
              </w:rPr>
              <w:t xml:space="preserve"> acute </w:t>
            </w:r>
            <w:r w:rsidRPr="005804F2">
              <w:rPr>
                <w:rFonts w:ascii="Arial" w:hAnsi="Arial" w:cs="Arial"/>
                <w:sz w:val="22"/>
                <w:szCs w:val="22"/>
              </w:rPr>
              <w:t>admissions unit ambulatory ca</w:t>
            </w:r>
            <w:r>
              <w:rPr>
                <w:rFonts w:ascii="Arial" w:hAnsi="Arial" w:cs="Arial"/>
                <w:sz w:val="22"/>
                <w:szCs w:val="22"/>
              </w:rPr>
              <w:t xml:space="preserve">re unit, acute wards, intensive </w:t>
            </w:r>
            <w:r w:rsidRPr="005804F2">
              <w:rPr>
                <w:rFonts w:ascii="Arial" w:hAnsi="Arial" w:cs="Arial"/>
                <w:sz w:val="22"/>
                <w:szCs w:val="22"/>
              </w:rPr>
              <w:t>care unit, and emergency surgery;</w:t>
            </w:r>
          </w:p>
          <w:p w14:paraId="4734FA3D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planned care, including outpatients and complex surgery;</w:t>
            </w:r>
          </w:p>
          <w:p w14:paraId="5670E2E1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medical care, including endoscopy, cardiology and chemotherapy;</w:t>
            </w:r>
          </w:p>
          <w:p w14:paraId="43BCC115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sexual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health;</w:t>
            </w:r>
          </w:p>
          <w:p w14:paraId="3B481952" w14:textId="77777777" w:rsidR="00076B4C" w:rsidRPr="005804F2" w:rsidRDefault="00076B4C" w:rsidP="00076B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5804F2">
              <w:rPr>
                <w:rFonts w:ascii="Arial" w:hAnsi="Arial" w:cs="Arial"/>
                <w:sz w:val="22"/>
                <w:szCs w:val="22"/>
              </w:rPr>
              <w:t>clinical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support, including X-ray, CT,</w:t>
            </w:r>
            <w:r w:rsidRPr="005804F2">
              <w:rPr>
                <w:rFonts w:ascii="Arial" w:hAnsi="Arial" w:cs="Arial"/>
                <w:sz w:val="22"/>
                <w:szCs w:val="22"/>
              </w:rPr>
              <w:tab/>
              <w:t>MRI, ultrasound and urgent and non-urgent pathology</w:t>
            </w:r>
          </w:p>
          <w:p w14:paraId="58003EB2" w14:textId="77777777" w:rsidR="00076B4C" w:rsidRPr="005804F2" w:rsidRDefault="00076B4C" w:rsidP="0072390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721FB0" w14:textId="77777777" w:rsidR="00076B4C" w:rsidRDefault="00076B4C" w:rsidP="00723902">
            <w:pPr>
              <w:pStyle w:val="BodyText"/>
              <w:rPr>
                <w:rFonts w:ascii="Arial" w:hAnsi="Arial" w:cs="Arial"/>
                <w:szCs w:val="22"/>
              </w:rPr>
            </w:pPr>
            <w:r w:rsidRPr="005804F2">
              <w:rPr>
                <w:rFonts w:ascii="Arial" w:hAnsi="Arial" w:cs="Arial"/>
                <w:szCs w:val="22"/>
              </w:rPr>
              <w:t>Together with our staff, patients, volunteers and health and social care partners, we strive to provide consistently good, safe care in a friendly, listening and informative way, as and when people need and want it and always with dignity and respect.</w:t>
            </w:r>
          </w:p>
          <w:p w14:paraId="6136616D" w14:textId="77777777" w:rsidR="00076B4C" w:rsidRPr="003778C1" w:rsidRDefault="00076B4C" w:rsidP="00723902">
            <w:pPr>
              <w:pStyle w:val="BodyText"/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076B4C" w:rsidRPr="00356F61" w14:paraId="7CE43861" w14:textId="77777777" w:rsidTr="00F53A30">
        <w:trPr>
          <w:trHeight w:val="144"/>
        </w:trPr>
        <w:tc>
          <w:tcPr>
            <w:tcW w:w="1809" w:type="dxa"/>
          </w:tcPr>
          <w:p w14:paraId="24CF7608" w14:textId="77777777" w:rsidR="00076B4C" w:rsidRPr="00FA46CC" w:rsidRDefault="00076B4C" w:rsidP="00F53A30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5804F2">
              <w:rPr>
                <w:rFonts w:ascii="Arial" w:hAnsi="Arial" w:cs="Arial"/>
                <w:b/>
                <w:sz w:val="22"/>
                <w:szCs w:val="22"/>
              </w:rPr>
              <w:lastRenderedPageBreak/>
              <w:t>Travel between sites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community placements</w:t>
            </w:r>
          </w:p>
        </w:tc>
        <w:tc>
          <w:tcPr>
            <w:tcW w:w="8789" w:type="dxa"/>
          </w:tcPr>
          <w:p w14:paraId="45EFC97A" w14:textId="77777777" w:rsidR="00076B4C" w:rsidRPr="00263296" w:rsidRDefault="00076B4C" w:rsidP="00F53A30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The Trust will reimburse travel expenses for trainees who may be required to travel between hospital sites and/or community placements.</w:t>
            </w:r>
          </w:p>
          <w:p w14:paraId="1B112C7B" w14:textId="77777777" w:rsidR="00076B4C" w:rsidRPr="00263296" w:rsidRDefault="00076B4C" w:rsidP="00F53A30">
            <w:pPr>
              <w:pStyle w:val="NormalWeb"/>
              <w:spacing w:before="120" w:beforeAutospacing="0" w:after="24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63296">
              <w:rPr>
                <w:rFonts w:ascii="Arial" w:hAnsi="Arial" w:cs="Arial"/>
                <w:sz w:val="22"/>
                <w:szCs w:val="22"/>
              </w:rPr>
              <w:t>Some visits may not be easily accessible by public transport and therefore having a car would be an advantage.</w:t>
            </w:r>
          </w:p>
        </w:tc>
      </w:tr>
    </w:tbl>
    <w:p w14:paraId="5A53EF4D" w14:textId="77777777" w:rsidR="00F8614F" w:rsidRDefault="00F8614F" w:rsidP="00657B4E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611045CC" w14:textId="77777777" w:rsidR="00D24708" w:rsidRPr="00C914CD" w:rsidRDefault="00D24708" w:rsidP="00D24708">
      <w:pPr>
        <w:jc w:val="both"/>
        <w:rPr>
          <w:rFonts w:ascii="Arial" w:hAnsi="Arial" w:cs="Arial"/>
          <w:sz w:val="22"/>
          <w:szCs w:val="22"/>
          <w:lang w:val="en-GB"/>
        </w:rPr>
      </w:pPr>
      <w:r w:rsidRPr="00C914CD">
        <w:rPr>
          <w:rFonts w:ascii="Arial" w:hAnsi="Arial" w:cs="Arial"/>
          <w:sz w:val="22"/>
          <w:szCs w:val="22"/>
          <w:lang w:val="en-GB"/>
        </w:rPr>
        <w:t>It is important to note that this description is a typical example of your placement and may be subject to change.</w:t>
      </w:r>
    </w:p>
    <w:p w14:paraId="4852815E" w14:textId="02173910" w:rsidR="00D24708" w:rsidRPr="005C7053" w:rsidRDefault="00D24708" w:rsidP="00D24708">
      <w:pPr>
        <w:spacing w:before="120"/>
        <w:jc w:val="right"/>
        <w:rPr>
          <w:rFonts w:ascii="Arial" w:hAnsi="Arial" w:cs="Arial"/>
          <w:b/>
          <w:sz w:val="22"/>
          <w:szCs w:val="22"/>
        </w:rPr>
      </w:pPr>
      <w:r w:rsidRPr="005C7053">
        <w:rPr>
          <w:rFonts w:ascii="Arial" w:hAnsi="Arial" w:cs="Arial"/>
          <w:b/>
          <w:sz w:val="22"/>
          <w:szCs w:val="22"/>
        </w:rPr>
        <w:t>Jan 20</w:t>
      </w:r>
      <w:r w:rsidR="00B66BD4">
        <w:rPr>
          <w:rFonts w:ascii="Arial" w:hAnsi="Arial" w:cs="Arial"/>
          <w:b/>
          <w:sz w:val="22"/>
          <w:szCs w:val="22"/>
        </w:rPr>
        <w:t>21</w:t>
      </w:r>
    </w:p>
    <w:p w14:paraId="2039E052" w14:textId="77777777" w:rsidR="00D24708" w:rsidRPr="00E85A32" w:rsidRDefault="00D24708" w:rsidP="00D24708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75F7637" w14:textId="77777777" w:rsidR="00D24708" w:rsidRPr="009F19B2" w:rsidRDefault="00D24708" w:rsidP="00D24708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5447004F" w14:textId="77777777" w:rsidR="0088424C" w:rsidRPr="00700ADF" w:rsidRDefault="0088424C" w:rsidP="00D24708">
      <w:pPr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sectPr w:rsidR="0088424C" w:rsidRPr="00700ADF" w:rsidSect="00FA3D68">
      <w:headerReference w:type="default" r:id="rId10"/>
      <w:pgSz w:w="11906" w:h="16838"/>
      <w:pgMar w:top="720" w:right="720" w:bottom="720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C5751" w14:textId="77777777" w:rsidR="00FA3D68" w:rsidRDefault="00FA3D68" w:rsidP="00D23F94">
      <w:r>
        <w:separator/>
      </w:r>
    </w:p>
  </w:endnote>
  <w:endnote w:type="continuationSeparator" w:id="0">
    <w:p w14:paraId="413676AF" w14:textId="77777777" w:rsidR="00FA3D68" w:rsidRDefault="00FA3D68" w:rsidP="00D2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3B8DB" w14:textId="77777777" w:rsidR="00FA3D68" w:rsidRDefault="00FA3D68" w:rsidP="00D23F94">
      <w:r>
        <w:separator/>
      </w:r>
    </w:p>
  </w:footnote>
  <w:footnote w:type="continuationSeparator" w:id="0">
    <w:p w14:paraId="2D6DF517" w14:textId="77777777" w:rsidR="00FA3D68" w:rsidRDefault="00FA3D68" w:rsidP="00D2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4C8F1" w14:textId="58783542" w:rsidR="00FA3D68" w:rsidRDefault="00B66BD4" w:rsidP="00B66BD4">
    <w:pPr>
      <w:pStyle w:val="Header"/>
    </w:pPr>
    <w:r>
      <w:rPr>
        <w:rFonts w:eastAsia="Arial"/>
        <w:noProof/>
        <w:szCs w:val="16"/>
      </w:rPr>
      <w:drawing>
        <wp:inline distT="0" distB="0" distL="0" distR="0" wp14:anchorId="3B6C795D" wp14:editId="4B78ADC4">
          <wp:extent cx="2438859" cy="657225"/>
          <wp:effectExtent l="0" t="0" r="0" b="0"/>
          <wp:docPr id="4" name="Picture 4" descr="C:\Users\goodierd.WHHT.000\AppData\Local\Microsoft\Windows\Temporary Internet Files\Content.Word\teamWestHerts_medical educ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goodierd.WHHT.000\AppData\Local\Microsoft\Windows\Temporary Internet Files\Content.Word\teamWestHerts_medical educa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52" cy="660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</w:t>
    </w:r>
    <w:r>
      <w:object w:dxaOrig="2400" w:dyaOrig="1635" w14:anchorId="38AF84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54.75pt">
          <v:imagedata r:id="rId2" o:title=""/>
        </v:shape>
        <o:OLEObject Type="Embed" ProgID="MSPhotoEd.3" ShapeID="_x0000_i1025" DrawAspect="Content" ObjectID="_1677489968" r:id="rId3"/>
      </w:object>
    </w:r>
    <w:r>
      <w:t xml:space="preserve">                     </w:t>
    </w:r>
    <w:r w:rsidRPr="00B75F72">
      <w:rPr>
        <w:noProof/>
        <w:lang w:val="en-GB" w:eastAsia="en-GB"/>
      </w:rPr>
      <w:drawing>
        <wp:inline distT="0" distB="0" distL="0" distR="0" wp14:anchorId="0CC9A69F" wp14:editId="2F09D7DC">
          <wp:extent cx="1410335" cy="782786"/>
          <wp:effectExtent l="19050" t="0" r="0" b="0"/>
          <wp:docPr id="5" name="Picture 3" descr="deanery 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anery logo small.jp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421234" cy="78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92F41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C292836"/>
    <w:multiLevelType w:val="multilevel"/>
    <w:tmpl w:val="CE04F946"/>
    <w:lvl w:ilvl="0">
      <w:start w:val="1"/>
      <w:numFmt w:val="decimal"/>
      <w:pStyle w:val="RefGuide1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1">
      <w:start w:val="1"/>
      <w:numFmt w:val="decimal"/>
      <w:pStyle w:val="RefGuide2"/>
      <w:lvlText w:val="%1.%2"/>
      <w:lvlJc w:val="left"/>
      <w:pPr>
        <w:tabs>
          <w:tab w:val="num" w:pos="0"/>
        </w:tabs>
        <w:ind w:left="680" w:hanging="68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isLgl/>
      <w:lvlText w:val="%1.%2.%3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-36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-36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-36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-36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D257D10"/>
    <w:multiLevelType w:val="hybridMultilevel"/>
    <w:tmpl w:val="FA9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6D62"/>
    <w:multiLevelType w:val="multilevel"/>
    <w:tmpl w:val="0CC08894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  <w:b w:val="0"/>
        <w:i w:val="0"/>
      </w:rPr>
    </w:lvl>
    <w:lvl w:ilvl="1">
      <w:start w:val="3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  <w:i w:val="0"/>
      </w:rPr>
    </w:lvl>
  </w:abstractNum>
  <w:abstractNum w:abstractNumId="4" w15:restartNumberingAfterBreak="0">
    <w:nsid w:val="12810E27"/>
    <w:multiLevelType w:val="hybridMultilevel"/>
    <w:tmpl w:val="65866444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BB3643"/>
    <w:multiLevelType w:val="hybridMultilevel"/>
    <w:tmpl w:val="DA98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36240"/>
    <w:multiLevelType w:val="multilevel"/>
    <w:tmpl w:val="F6E2F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F917B49"/>
    <w:multiLevelType w:val="multilevel"/>
    <w:tmpl w:val="0044990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353862F9"/>
    <w:multiLevelType w:val="multilevel"/>
    <w:tmpl w:val="F29CCA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</w:abstractNum>
  <w:abstractNum w:abstractNumId="10" w15:restartNumberingAfterBreak="0">
    <w:nsid w:val="3DC55D3E"/>
    <w:multiLevelType w:val="multilevel"/>
    <w:tmpl w:val="D87C9E4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 w15:restartNumberingAfterBreak="0">
    <w:nsid w:val="45435CC8"/>
    <w:multiLevelType w:val="multilevel"/>
    <w:tmpl w:val="3A424F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2" w15:restartNumberingAfterBreak="0">
    <w:nsid w:val="4BDB5BFD"/>
    <w:multiLevelType w:val="hybridMultilevel"/>
    <w:tmpl w:val="60A06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378F0"/>
    <w:multiLevelType w:val="hybridMultilevel"/>
    <w:tmpl w:val="7988E59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7F582C"/>
    <w:multiLevelType w:val="multilevel"/>
    <w:tmpl w:val="0888A574"/>
    <w:lvl w:ilvl="0">
      <w:start w:val="1"/>
      <w:numFmt w:val="decimal"/>
      <w:pStyle w:val="GMCNumbertext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D12009C"/>
    <w:multiLevelType w:val="hybridMultilevel"/>
    <w:tmpl w:val="30B88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0EE0"/>
    <w:multiLevelType w:val="multilevel"/>
    <w:tmpl w:val="D220983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9014EB9"/>
    <w:multiLevelType w:val="multilevel"/>
    <w:tmpl w:val="C5B42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B6046D"/>
    <w:multiLevelType w:val="multilevel"/>
    <w:tmpl w:val="CD827D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2B32790"/>
    <w:multiLevelType w:val="multilevel"/>
    <w:tmpl w:val="12F82B1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D91265D"/>
    <w:multiLevelType w:val="multilevel"/>
    <w:tmpl w:val="FB00F3F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1745C"/>
    <w:multiLevelType w:val="multilevel"/>
    <w:tmpl w:val="8680708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9770F2D"/>
    <w:multiLevelType w:val="hybridMultilevel"/>
    <w:tmpl w:val="01F0A16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FCAF4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1"/>
  </w:num>
  <w:num w:numId="5">
    <w:abstractNumId w:val="3"/>
  </w:num>
  <w:num w:numId="6">
    <w:abstractNumId w:val="9"/>
  </w:num>
  <w:num w:numId="7">
    <w:abstractNumId w:val="19"/>
  </w:num>
  <w:num w:numId="8">
    <w:abstractNumId w:val="8"/>
  </w:num>
  <w:num w:numId="9">
    <w:abstractNumId w:val="10"/>
  </w:num>
  <w:num w:numId="10">
    <w:abstractNumId w:val="22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7"/>
  </w:num>
  <w:num w:numId="16">
    <w:abstractNumId w:val="0"/>
  </w:num>
  <w:num w:numId="17">
    <w:abstractNumId w:val="16"/>
  </w:num>
  <w:num w:numId="18">
    <w:abstractNumId w:val="6"/>
  </w:num>
  <w:num w:numId="19">
    <w:abstractNumId w:val="21"/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12"/>
  </w:num>
  <w:num w:numId="24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4F"/>
    <w:rsid w:val="000127C0"/>
    <w:rsid w:val="00013773"/>
    <w:rsid w:val="00030625"/>
    <w:rsid w:val="000317CE"/>
    <w:rsid w:val="00037867"/>
    <w:rsid w:val="00046563"/>
    <w:rsid w:val="00047073"/>
    <w:rsid w:val="0005733F"/>
    <w:rsid w:val="00061107"/>
    <w:rsid w:val="000620C9"/>
    <w:rsid w:val="00070CB3"/>
    <w:rsid w:val="0007233E"/>
    <w:rsid w:val="00076B4C"/>
    <w:rsid w:val="000811CC"/>
    <w:rsid w:val="000A2042"/>
    <w:rsid w:val="000A2105"/>
    <w:rsid w:val="000A490D"/>
    <w:rsid w:val="000A648A"/>
    <w:rsid w:val="000B3163"/>
    <w:rsid w:val="000B3DB8"/>
    <w:rsid w:val="00116C4F"/>
    <w:rsid w:val="00120C67"/>
    <w:rsid w:val="0013289C"/>
    <w:rsid w:val="0013296E"/>
    <w:rsid w:val="00137C35"/>
    <w:rsid w:val="0014368B"/>
    <w:rsid w:val="00147ECA"/>
    <w:rsid w:val="00156369"/>
    <w:rsid w:val="00163B6C"/>
    <w:rsid w:val="00177803"/>
    <w:rsid w:val="00186FD3"/>
    <w:rsid w:val="001870E5"/>
    <w:rsid w:val="001924BF"/>
    <w:rsid w:val="001D59EC"/>
    <w:rsid w:val="001D74C9"/>
    <w:rsid w:val="001F75D7"/>
    <w:rsid w:val="002026DF"/>
    <w:rsid w:val="00202792"/>
    <w:rsid w:val="00220BA8"/>
    <w:rsid w:val="00247D49"/>
    <w:rsid w:val="00265C54"/>
    <w:rsid w:val="00267B7C"/>
    <w:rsid w:val="00281613"/>
    <w:rsid w:val="00287EF9"/>
    <w:rsid w:val="0029030F"/>
    <w:rsid w:val="00294797"/>
    <w:rsid w:val="002A1C98"/>
    <w:rsid w:val="002A5903"/>
    <w:rsid w:val="002B1E18"/>
    <w:rsid w:val="002B56FB"/>
    <w:rsid w:val="002C3834"/>
    <w:rsid w:val="002E008B"/>
    <w:rsid w:val="002E0D96"/>
    <w:rsid w:val="002E386E"/>
    <w:rsid w:val="00305DA4"/>
    <w:rsid w:val="0031061E"/>
    <w:rsid w:val="0031163E"/>
    <w:rsid w:val="0031217C"/>
    <w:rsid w:val="00333887"/>
    <w:rsid w:val="00351A41"/>
    <w:rsid w:val="0036297E"/>
    <w:rsid w:val="003744F1"/>
    <w:rsid w:val="00374D37"/>
    <w:rsid w:val="0038557A"/>
    <w:rsid w:val="003934D4"/>
    <w:rsid w:val="00395F9E"/>
    <w:rsid w:val="003A47F6"/>
    <w:rsid w:val="003B0036"/>
    <w:rsid w:val="003B241E"/>
    <w:rsid w:val="003C11AD"/>
    <w:rsid w:val="003C2FE8"/>
    <w:rsid w:val="003E028F"/>
    <w:rsid w:val="003E7AFD"/>
    <w:rsid w:val="003F0F55"/>
    <w:rsid w:val="0043462B"/>
    <w:rsid w:val="0044032E"/>
    <w:rsid w:val="004724D9"/>
    <w:rsid w:val="00485430"/>
    <w:rsid w:val="00495FF2"/>
    <w:rsid w:val="004970A7"/>
    <w:rsid w:val="004B6978"/>
    <w:rsid w:val="004C42EE"/>
    <w:rsid w:val="004C64D7"/>
    <w:rsid w:val="004D6CE8"/>
    <w:rsid w:val="004D7041"/>
    <w:rsid w:val="004F4EE0"/>
    <w:rsid w:val="00502AF7"/>
    <w:rsid w:val="00511065"/>
    <w:rsid w:val="005139DA"/>
    <w:rsid w:val="00517EFC"/>
    <w:rsid w:val="00525609"/>
    <w:rsid w:val="005459C4"/>
    <w:rsid w:val="00551469"/>
    <w:rsid w:val="005748FE"/>
    <w:rsid w:val="00575CA7"/>
    <w:rsid w:val="00584317"/>
    <w:rsid w:val="0058561D"/>
    <w:rsid w:val="00586B80"/>
    <w:rsid w:val="00590B13"/>
    <w:rsid w:val="005A655E"/>
    <w:rsid w:val="005B779F"/>
    <w:rsid w:val="005C18B8"/>
    <w:rsid w:val="005D1BE4"/>
    <w:rsid w:val="005E3A3F"/>
    <w:rsid w:val="005F4E80"/>
    <w:rsid w:val="005F633D"/>
    <w:rsid w:val="005F6E8D"/>
    <w:rsid w:val="0060079E"/>
    <w:rsid w:val="00616457"/>
    <w:rsid w:val="006229A6"/>
    <w:rsid w:val="00624550"/>
    <w:rsid w:val="00657B4E"/>
    <w:rsid w:val="00662187"/>
    <w:rsid w:val="00681226"/>
    <w:rsid w:val="0069374C"/>
    <w:rsid w:val="00694D5A"/>
    <w:rsid w:val="006A1305"/>
    <w:rsid w:val="006A3685"/>
    <w:rsid w:val="006B2691"/>
    <w:rsid w:val="006B4E15"/>
    <w:rsid w:val="006B6693"/>
    <w:rsid w:val="006C2ED9"/>
    <w:rsid w:val="006D5E85"/>
    <w:rsid w:val="006E4AA9"/>
    <w:rsid w:val="006F5275"/>
    <w:rsid w:val="00700ADF"/>
    <w:rsid w:val="00732B14"/>
    <w:rsid w:val="00740596"/>
    <w:rsid w:val="00751059"/>
    <w:rsid w:val="00751C6E"/>
    <w:rsid w:val="00763BBF"/>
    <w:rsid w:val="00774C7E"/>
    <w:rsid w:val="00777928"/>
    <w:rsid w:val="00791819"/>
    <w:rsid w:val="007A3ADE"/>
    <w:rsid w:val="007A3ED9"/>
    <w:rsid w:val="007A5736"/>
    <w:rsid w:val="007A65CA"/>
    <w:rsid w:val="007B0A5F"/>
    <w:rsid w:val="007D6078"/>
    <w:rsid w:val="007D7377"/>
    <w:rsid w:val="007E6D7C"/>
    <w:rsid w:val="007F4FD4"/>
    <w:rsid w:val="00831926"/>
    <w:rsid w:val="00831EEA"/>
    <w:rsid w:val="00840EB6"/>
    <w:rsid w:val="00846344"/>
    <w:rsid w:val="0085775C"/>
    <w:rsid w:val="0086715D"/>
    <w:rsid w:val="008709BF"/>
    <w:rsid w:val="00874AFF"/>
    <w:rsid w:val="008828FF"/>
    <w:rsid w:val="0088424C"/>
    <w:rsid w:val="008949FC"/>
    <w:rsid w:val="008B1B96"/>
    <w:rsid w:val="008B2B6D"/>
    <w:rsid w:val="008B4D82"/>
    <w:rsid w:val="008C4E92"/>
    <w:rsid w:val="008D68CD"/>
    <w:rsid w:val="0090298F"/>
    <w:rsid w:val="00905EF7"/>
    <w:rsid w:val="00913B0D"/>
    <w:rsid w:val="009144D0"/>
    <w:rsid w:val="009222D2"/>
    <w:rsid w:val="00922E71"/>
    <w:rsid w:val="0093631D"/>
    <w:rsid w:val="00940204"/>
    <w:rsid w:val="0094631D"/>
    <w:rsid w:val="00955B4B"/>
    <w:rsid w:val="00970E91"/>
    <w:rsid w:val="00987164"/>
    <w:rsid w:val="00991855"/>
    <w:rsid w:val="009A078C"/>
    <w:rsid w:val="009A0E9D"/>
    <w:rsid w:val="009B5D8A"/>
    <w:rsid w:val="009E0122"/>
    <w:rsid w:val="009E08DF"/>
    <w:rsid w:val="009E183A"/>
    <w:rsid w:val="009E469A"/>
    <w:rsid w:val="009E64A6"/>
    <w:rsid w:val="009F2DB6"/>
    <w:rsid w:val="009F5D7D"/>
    <w:rsid w:val="00A04C6B"/>
    <w:rsid w:val="00A07F4B"/>
    <w:rsid w:val="00A44899"/>
    <w:rsid w:val="00A467C4"/>
    <w:rsid w:val="00A565E4"/>
    <w:rsid w:val="00A57259"/>
    <w:rsid w:val="00A572D5"/>
    <w:rsid w:val="00A637D5"/>
    <w:rsid w:val="00A67092"/>
    <w:rsid w:val="00A76EEA"/>
    <w:rsid w:val="00A81060"/>
    <w:rsid w:val="00A8576A"/>
    <w:rsid w:val="00A90B78"/>
    <w:rsid w:val="00A97324"/>
    <w:rsid w:val="00AA4911"/>
    <w:rsid w:val="00AA7A83"/>
    <w:rsid w:val="00AB2FBD"/>
    <w:rsid w:val="00AB3F1B"/>
    <w:rsid w:val="00AB6365"/>
    <w:rsid w:val="00AC0EC2"/>
    <w:rsid w:val="00AE01F7"/>
    <w:rsid w:val="00AE02D8"/>
    <w:rsid w:val="00AF59D8"/>
    <w:rsid w:val="00B129B3"/>
    <w:rsid w:val="00B14699"/>
    <w:rsid w:val="00B26FF9"/>
    <w:rsid w:val="00B32589"/>
    <w:rsid w:val="00B33D69"/>
    <w:rsid w:val="00B37D5C"/>
    <w:rsid w:val="00B40812"/>
    <w:rsid w:val="00B45390"/>
    <w:rsid w:val="00B5246B"/>
    <w:rsid w:val="00B653A9"/>
    <w:rsid w:val="00B66BD4"/>
    <w:rsid w:val="00B82154"/>
    <w:rsid w:val="00B92802"/>
    <w:rsid w:val="00B93E8D"/>
    <w:rsid w:val="00BB5F6C"/>
    <w:rsid w:val="00BC06A7"/>
    <w:rsid w:val="00BD4AEA"/>
    <w:rsid w:val="00BE60DE"/>
    <w:rsid w:val="00C0261B"/>
    <w:rsid w:val="00C05BD7"/>
    <w:rsid w:val="00C100D9"/>
    <w:rsid w:val="00C11F22"/>
    <w:rsid w:val="00C33684"/>
    <w:rsid w:val="00C363BF"/>
    <w:rsid w:val="00C41C56"/>
    <w:rsid w:val="00C50932"/>
    <w:rsid w:val="00C70B03"/>
    <w:rsid w:val="00C72AA1"/>
    <w:rsid w:val="00C94739"/>
    <w:rsid w:val="00CA23F3"/>
    <w:rsid w:val="00CA28F4"/>
    <w:rsid w:val="00CA51AD"/>
    <w:rsid w:val="00CB0742"/>
    <w:rsid w:val="00CB629A"/>
    <w:rsid w:val="00CD4A3A"/>
    <w:rsid w:val="00CD6F34"/>
    <w:rsid w:val="00CE2A63"/>
    <w:rsid w:val="00CF2557"/>
    <w:rsid w:val="00CF3EAE"/>
    <w:rsid w:val="00D04FC6"/>
    <w:rsid w:val="00D152F8"/>
    <w:rsid w:val="00D17F47"/>
    <w:rsid w:val="00D23F94"/>
    <w:rsid w:val="00D24708"/>
    <w:rsid w:val="00D252E1"/>
    <w:rsid w:val="00D321AE"/>
    <w:rsid w:val="00D374B8"/>
    <w:rsid w:val="00D4274B"/>
    <w:rsid w:val="00D45943"/>
    <w:rsid w:val="00D4710F"/>
    <w:rsid w:val="00D92391"/>
    <w:rsid w:val="00DA110D"/>
    <w:rsid w:val="00DA5DD2"/>
    <w:rsid w:val="00DA6D84"/>
    <w:rsid w:val="00DB76B5"/>
    <w:rsid w:val="00DC65D9"/>
    <w:rsid w:val="00DD58AE"/>
    <w:rsid w:val="00DD5954"/>
    <w:rsid w:val="00DD70A1"/>
    <w:rsid w:val="00DE3735"/>
    <w:rsid w:val="00DE3A0B"/>
    <w:rsid w:val="00DF170D"/>
    <w:rsid w:val="00DF3584"/>
    <w:rsid w:val="00DF4DC2"/>
    <w:rsid w:val="00E02B05"/>
    <w:rsid w:val="00E14E4D"/>
    <w:rsid w:val="00E32ED9"/>
    <w:rsid w:val="00E37F90"/>
    <w:rsid w:val="00E66038"/>
    <w:rsid w:val="00E755DD"/>
    <w:rsid w:val="00E851A1"/>
    <w:rsid w:val="00E85A32"/>
    <w:rsid w:val="00E973AB"/>
    <w:rsid w:val="00EB4C59"/>
    <w:rsid w:val="00EB4DF3"/>
    <w:rsid w:val="00EB538A"/>
    <w:rsid w:val="00ED11FD"/>
    <w:rsid w:val="00ED1E10"/>
    <w:rsid w:val="00EF2D9A"/>
    <w:rsid w:val="00EF376C"/>
    <w:rsid w:val="00EF658C"/>
    <w:rsid w:val="00F16214"/>
    <w:rsid w:val="00F20D2A"/>
    <w:rsid w:val="00F26A1B"/>
    <w:rsid w:val="00F43494"/>
    <w:rsid w:val="00F44736"/>
    <w:rsid w:val="00F44908"/>
    <w:rsid w:val="00F526C6"/>
    <w:rsid w:val="00F52B20"/>
    <w:rsid w:val="00F56476"/>
    <w:rsid w:val="00F761B9"/>
    <w:rsid w:val="00F8170B"/>
    <w:rsid w:val="00F8614F"/>
    <w:rsid w:val="00F909C5"/>
    <w:rsid w:val="00F92F81"/>
    <w:rsid w:val="00F96108"/>
    <w:rsid w:val="00F96FC2"/>
    <w:rsid w:val="00FA0913"/>
    <w:rsid w:val="00FA3D68"/>
    <w:rsid w:val="00FA5CED"/>
    <w:rsid w:val="00FB5904"/>
    <w:rsid w:val="00FD2DB5"/>
    <w:rsid w:val="00FE3531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8C939C"/>
  <w15:docId w15:val="{92027B4E-3786-43B5-9892-889528DC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4F"/>
    <w:rPr>
      <w:rFonts w:ascii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2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2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33D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sid w:val="00B33D69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EmailStyle171">
    <w:name w:val="EmailStyle171"/>
    <w:uiPriority w:val="99"/>
    <w:semiHidden/>
    <w:rsid w:val="00586B8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86FD3"/>
    <w:pPr>
      <w:ind w:left="720"/>
    </w:pPr>
  </w:style>
  <w:style w:type="table" w:styleId="TableGrid">
    <w:name w:val="Table Grid"/>
    <w:basedOn w:val="TableNormal"/>
    <w:uiPriority w:val="99"/>
    <w:rsid w:val="00037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MCA-Ztext">
    <w:name w:val="GMC A-Z text"/>
    <w:basedOn w:val="Normal"/>
    <w:link w:val="GMCA-ZtextChar"/>
    <w:uiPriority w:val="99"/>
    <w:rsid w:val="00247D49"/>
    <w:pPr>
      <w:spacing w:after="280" w:line="280" w:lineRule="atLeast"/>
    </w:pPr>
    <w:rPr>
      <w:rFonts w:ascii="Arial" w:hAnsi="Arial"/>
      <w:color w:val="000000"/>
      <w:lang w:val="en-GB"/>
    </w:rPr>
  </w:style>
  <w:style w:type="character" w:customStyle="1" w:styleId="GMCA-ZtextChar">
    <w:name w:val="GMC A-Z text Char"/>
    <w:link w:val="GMCA-Ztext"/>
    <w:uiPriority w:val="99"/>
    <w:locked/>
    <w:rsid w:val="00247D49"/>
    <w:rPr>
      <w:rFonts w:ascii="Arial" w:hAnsi="Arial" w:cs="Times New Roman"/>
      <w:color w:val="000000"/>
      <w:sz w:val="24"/>
      <w:szCs w:val="24"/>
      <w:lang w:val="en-GB" w:eastAsia="en-US" w:bidi="ar-SA"/>
    </w:rPr>
  </w:style>
  <w:style w:type="paragraph" w:customStyle="1" w:styleId="GMCNumbertext">
    <w:name w:val="GMC Number text"/>
    <w:basedOn w:val="Normal"/>
    <w:uiPriority w:val="99"/>
    <w:rsid w:val="00247D49"/>
    <w:pPr>
      <w:numPr>
        <w:numId w:val="1"/>
      </w:numPr>
      <w:tabs>
        <w:tab w:val="left" w:pos="2835"/>
        <w:tab w:val="left" w:pos="4820"/>
      </w:tabs>
      <w:spacing w:after="280" w:line="280" w:lineRule="atLeast"/>
    </w:pPr>
    <w:rPr>
      <w:rFonts w:ascii="Arial" w:hAnsi="Arial"/>
      <w:color w:val="000000"/>
      <w:lang w:val="en-GB"/>
    </w:rPr>
  </w:style>
  <w:style w:type="paragraph" w:styleId="Header">
    <w:name w:val="header"/>
    <w:basedOn w:val="Normal"/>
    <w:link w:val="Head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23F9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23F94"/>
    <w:rPr>
      <w:rFonts w:ascii="Cambria" w:hAnsi="Cambria" w:cs="Times New Roman"/>
      <w:sz w:val="24"/>
      <w:szCs w:val="24"/>
      <w:lang w:val="en-US" w:eastAsia="en-US"/>
    </w:rPr>
  </w:style>
  <w:style w:type="character" w:customStyle="1" w:styleId="EmailStyle271">
    <w:name w:val="EmailStyle271"/>
    <w:uiPriority w:val="99"/>
    <w:semiHidden/>
    <w:rsid w:val="000811CC"/>
    <w:rPr>
      <w:rFonts w:ascii="Arial" w:hAnsi="Arial" w:cs="Arial"/>
      <w:color w:val="auto"/>
      <w:sz w:val="20"/>
      <w:szCs w:val="20"/>
    </w:rPr>
  </w:style>
  <w:style w:type="paragraph" w:customStyle="1" w:styleId="RefGuide2">
    <w:name w:val="RefGuide2"/>
    <w:basedOn w:val="Heading2"/>
    <w:link w:val="RefGuide2CharChar"/>
    <w:autoRedefine/>
    <w:uiPriority w:val="99"/>
    <w:rsid w:val="0036297E"/>
    <w:pPr>
      <w:keepNext w:val="0"/>
      <w:numPr>
        <w:ilvl w:val="1"/>
        <w:numId w:val="4"/>
      </w:numPr>
      <w:spacing w:before="0" w:after="0"/>
      <w:jc w:val="both"/>
    </w:pPr>
    <w:rPr>
      <w:rFonts w:cs="Times New Roman"/>
      <w:b w:val="0"/>
      <w:bCs w:val="0"/>
      <w:i w:val="0"/>
      <w:iCs w:val="0"/>
      <w:color w:val="272627"/>
      <w:sz w:val="22"/>
      <w:szCs w:val="24"/>
      <w:lang w:val="en-GB" w:eastAsia="en-GB"/>
    </w:rPr>
  </w:style>
  <w:style w:type="paragraph" w:customStyle="1" w:styleId="RefGuide1">
    <w:name w:val="RefGuide1"/>
    <w:basedOn w:val="Heading1"/>
    <w:next w:val="RefGuide2"/>
    <w:uiPriority w:val="99"/>
    <w:rsid w:val="0036297E"/>
    <w:pPr>
      <w:numPr>
        <w:numId w:val="4"/>
      </w:numPr>
      <w:spacing w:before="0" w:after="240"/>
    </w:pPr>
    <w:rPr>
      <w:sz w:val="28"/>
      <w:szCs w:val="28"/>
      <w:lang w:val="en-GB"/>
    </w:rPr>
  </w:style>
  <w:style w:type="character" w:customStyle="1" w:styleId="RefGuide2CharChar">
    <w:name w:val="RefGuide2 Char Char"/>
    <w:link w:val="RefGuide2"/>
    <w:uiPriority w:val="99"/>
    <w:locked/>
    <w:rsid w:val="0036297E"/>
    <w:rPr>
      <w:rFonts w:ascii="Arial" w:hAnsi="Arial" w:cs="Times New Roman"/>
      <w:color w:val="272627"/>
      <w:sz w:val="24"/>
      <w:szCs w:val="24"/>
    </w:rPr>
  </w:style>
  <w:style w:type="character" w:styleId="CommentReference">
    <w:name w:val="annotation reference"/>
    <w:uiPriority w:val="99"/>
    <w:rsid w:val="0028161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8161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81613"/>
    <w:rPr>
      <w:rFonts w:ascii="Cambria" w:hAnsi="Cambria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1613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281613"/>
    <w:rPr>
      <w:rFonts w:ascii="Cambria" w:hAnsi="Cambria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281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281613"/>
    <w:rPr>
      <w:rFonts w:ascii="Tahoma" w:hAnsi="Tahoma" w:cs="Tahoma"/>
      <w:sz w:val="16"/>
      <w:szCs w:val="1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8557A"/>
    <w:pPr>
      <w:widowControl w:val="0"/>
      <w:jc w:val="both"/>
    </w:pPr>
    <w:rPr>
      <w:rFonts w:ascii="Times New Roman" w:hAnsi="Times New Roman"/>
      <w:sz w:val="22"/>
      <w:szCs w:val="20"/>
      <w:lang w:val="en-GB"/>
    </w:rPr>
  </w:style>
  <w:style w:type="character" w:customStyle="1" w:styleId="BodyTextChar">
    <w:name w:val="Body Text Char"/>
    <w:link w:val="BodyText"/>
    <w:uiPriority w:val="99"/>
    <w:locked/>
    <w:rsid w:val="0038557A"/>
    <w:rPr>
      <w:rFonts w:cs="Times New Roman"/>
      <w:sz w:val="22"/>
      <w:lang w:val="en-GB" w:eastAsia="en-US" w:bidi="ar-SA"/>
    </w:rPr>
  </w:style>
  <w:style w:type="character" w:styleId="Hyperlink">
    <w:name w:val="Hyperlink"/>
    <w:uiPriority w:val="99"/>
    <w:rsid w:val="003855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7C35"/>
    <w:pPr>
      <w:spacing w:before="100" w:beforeAutospacing="1" w:after="100" w:afterAutospacing="1"/>
    </w:pPr>
    <w:rPr>
      <w:rFonts w:ascii="Times New Roman" w:eastAsia="Calibri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hertshospitals.nhs.uk/about/our_hospitals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sthertshospitals.nhs.uk/about/our_hospital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esthertshospitals.nhs.uk/about/our_hospitals.as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Foundation Programme Reference Guide (2010)</vt:lpstr>
    </vt:vector>
  </TitlesOfParts>
  <Company>NHS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Foundation Programme Reference Guide (2010)</dc:title>
  <dc:creator>Forde</dc:creator>
  <cp:lastModifiedBy>GOODIER, David (WEST HERTFORDSHIRE HOSPITALS NHS TRUST)</cp:lastModifiedBy>
  <cp:revision>3</cp:revision>
  <cp:lastPrinted>2014-02-06T16:47:00Z</cp:lastPrinted>
  <dcterms:created xsi:type="dcterms:W3CDTF">2021-03-17T12:38:00Z</dcterms:created>
  <dcterms:modified xsi:type="dcterms:W3CDTF">2021-03-17T12:39:00Z</dcterms:modified>
</cp:coreProperties>
</file>