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A2" w:rsidRDefault="00CA74A2" w:rsidP="00CA74A2">
      <w:pPr>
        <w:tabs>
          <w:tab w:val="center" w:pos="5040"/>
          <w:tab w:val="right" w:pos="9900"/>
        </w:tabs>
      </w:pPr>
      <w:r>
        <w:t xml:space="preserve"> </w:t>
      </w:r>
      <w:r>
        <w:tab/>
      </w:r>
      <w:r>
        <w:tab/>
      </w:r>
      <w:bookmarkStart w:id="0" w:name="_GoBack"/>
      <w:bookmarkEnd w:id="0"/>
    </w:p>
    <w:p w:rsidR="00CA74A2" w:rsidRDefault="00CA74A2" w:rsidP="00CA74A2">
      <w:pPr>
        <w:jc w:val="center"/>
        <w:rPr>
          <w:rFonts w:cs="Arial"/>
          <w:b/>
          <w:sz w:val="28"/>
          <w:szCs w:val="28"/>
        </w:rPr>
      </w:pPr>
    </w:p>
    <w:p w:rsidR="00CA74A2" w:rsidRPr="002C3834" w:rsidRDefault="00CA74A2" w:rsidP="00CA74A2">
      <w:pPr>
        <w:jc w:val="center"/>
        <w:rPr>
          <w:rFonts w:cs="Arial"/>
          <w:b/>
          <w:sz w:val="28"/>
          <w:szCs w:val="28"/>
        </w:rPr>
      </w:pPr>
      <w:smartTag w:uri="urn:schemas-microsoft-com:office:smarttags" w:element="PlaceName">
        <w:smartTag w:uri="urn:schemas-microsoft-com:office:smarttags" w:element="plac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Name">
          <w:smartTag w:uri="urn:schemas-microsoft-com:office:smarttags" w:element="PlaceType">
            <w:r w:rsidRPr="002C3834">
              <w:rPr>
                <w:rFonts w:cs="Arial"/>
                <w:b/>
                <w:sz w:val="28"/>
                <w:szCs w:val="28"/>
              </w:rPr>
              <w:t>School</w:t>
            </w:r>
          </w:smartTag>
        </w:smartTag>
      </w:smartTag>
    </w:p>
    <w:p w:rsidR="00CA74A2" w:rsidRDefault="00CA74A2" w:rsidP="00CA74A2">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CA74A2" w:rsidRDefault="00CA74A2" w:rsidP="00CA74A2">
      <w:pPr>
        <w:jc w:val="center"/>
        <w:rPr>
          <w:rFonts w:cs="Arial"/>
          <w:b/>
          <w:sz w:val="28"/>
          <w:szCs w:val="28"/>
        </w:rPr>
      </w:pPr>
    </w:p>
    <w:p w:rsidR="00CA74A2" w:rsidRPr="002C3834" w:rsidRDefault="00CA74A2" w:rsidP="00CA74A2">
      <w:pPr>
        <w:jc w:val="center"/>
        <w:rPr>
          <w:rFonts w:cs="Arial"/>
          <w:b/>
          <w:sz w:val="28"/>
          <w:szCs w:val="28"/>
        </w:rPr>
      </w:pPr>
      <w:r>
        <w:rPr>
          <w:rFonts w:cs="Arial"/>
          <w:b/>
          <w:sz w:val="28"/>
          <w:szCs w:val="28"/>
        </w:rPr>
        <w:t>James Paget University Hospitals NHS Foundation Trust</w:t>
      </w:r>
    </w:p>
    <w:p w:rsidR="00CA74A2" w:rsidRDefault="00CA74A2" w:rsidP="00CA74A2">
      <w:pPr>
        <w:rPr>
          <w:rFonts w:cs="Arial"/>
          <w:b/>
          <w:sz w:val="22"/>
          <w:szCs w:val="22"/>
        </w:rPr>
      </w:pPr>
    </w:p>
    <w:p w:rsidR="00CA74A2" w:rsidRPr="00EB538A" w:rsidRDefault="00CA74A2" w:rsidP="00CA74A2">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CA74A2" w:rsidRPr="004F4EE0" w:rsidTr="0069317B">
        <w:trPr>
          <w:trHeight w:val="144"/>
        </w:trPr>
        <w:tc>
          <w:tcPr>
            <w:tcW w:w="3540" w:type="dxa"/>
          </w:tcPr>
          <w:p w:rsidR="00CA74A2" w:rsidRPr="004F4EE0" w:rsidRDefault="00CA74A2" w:rsidP="0069317B">
            <w:pPr>
              <w:jc w:val="both"/>
              <w:rPr>
                <w:rFonts w:cs="Arial"/>
                <w:b/>
              </w:rPr>
            </w:pPr>
            <w:r>
              <w:rPr>
                <w:rFonts w:cs="Arial"/>
                <w:b/>
                <w:sz w:val="22"/>
                <w:szCs w:val="22"/>
              </w:rPr>
              <w:t>Placement</w:t>
            </w:r>
          </w:p>
        </w:tc>
        <w:tc>
          <w:tcPr>
            <w:tcW w:w="4988" w:type="dxa"/>
          </w:tcPr>
          <w:p w:rsidR="00CA74A2" w:rsidRPr="00ED6AD5" w:rsidRDefault="00CA74A2" w:rsidP="0069317B">
            <w:pPr>
              <w:jc w:val="both"/>
              <w:rPr>
                <w:rFonts w:cs="Arial"/>
              </w:rPr>
            </w:pPr>
            <w:r w:rsidRPr="00ED6AD5">
              <w:rPr>
                <w:rFonts w:cs="Arial"/>
                <w:sz w:val="22"/>
                <w:szCs w:val="22"/>
              </w:rPr>
              <w:t>Foundation Year 2 Trainee in Haematology/Oncology</w:t>
            </w:r>
          </w:p>
          <w:p w:rsidR="00CA74A2" w:rsidRPr="00511065" w:rsidRDefault="00CA74A2" w:rsidP="0069317B">
            <w:pPr>
              <w:jc w:val="both"/>
              <w:rPr>
                <w:rFonts w:cs="Arial"/>
              </w:rPr>
            </w:pPr>
          </w:p>
        </w:tc>
      </w:tr>
      <w:tr w:rsidR="00CA74A2" w:rsidRPr="004F4EE0" w:rsidTr="0069317B">
        <w:trPr>
          <w:trHeight w:val="144"/>
        </w:trPr>
        <w:tc>
          <w:tcPr>
            <w:tcW w:w="3540" w:type="dxa"/>
          </w:tcPr>
          <w:p w:rsidR="00CA74A2" w:rsidRDefault="00CA74A2" w:rsidP="0069317B">
            <w:pPr>
              <w:rPr>
                <w:rFonts w:cs="Arial"/>
                <w:b/>
              </w:rPr>
            </w:pPr>
            <w:r>
              <w:rPr>
                <w:rFonts w:cs="Arial"/>
                <w:b/>
                <w:sz w:val="22"/>
                <w:szCs w:val="22"/>
              </w:rPr>
              <w:t>The department</w:t>
            </w:r>
          </w:p>
        </w:tc>
        <w:tc>
          <w:tcPr>
            <w:tcW w:w="4988" w:type="dxa"/>
          </w:tcPr>
          <w:p w:rsidR="00CA74A2" w:rsidRPr="005B3C22" w:rsidRDefault="00CA74A2" w:rsidP="0069317B">
            <w:pPr>
              <w:jc w:val="both"/>
              <w:rPr>
                <w:rFonts w:cs="Arial"/>
              </w:rPr>
            </w:pPr>
            <w:r w:rsidRPr="005B3C22">
              <w:rPr>
                <w:rFonts w:cs="Arial"/>
                <w:sz w:val="22"/>
                <w:szCs w:val="22"/>
              </w:rPr>
              <w:t xml:space="preserve">The department provides level 2 BSH haematology services.  The unit is very busy and contributes well to NCRN trials and has the support of the Clinical Trials Office and a nurse to assist in data collection and reporting.  There is a MDT meeting every week with the </w:t>
            </w:r>
            <w:smartTag w:uri="urn:schemas-microsoft-com:office:smarttags" w:element="place">
              <w:smartTag w:uri="urn:schemas-microsoft-com:office:smarttags" w:element="City">
                <w:r w:rsidRPr="005B3C22">
                  <w:rPr>
                    <w:rFonts w:cs="Arial"/>
                    <w:sz w:val="22"/>
                    <w:szCs w:val="22"/>
                  </w:rPr>
                  <w:t>Norfolk</w:t>
                </w:r>
              </w:smartTag>
            </w:smartTag>
            <w:r w:rsidRPr="005B3C22">
              <w:rPr>
                <w:rFonts w:cs="Arial"/>
                <w:sz w:val="22"/>
                <w:szCs w:val="22"/>
              </w:rPr>
              <w:t xml:space="preserve"> and Norwich</w:t>
            </w:r>
            <w:r>
              <w:rPr>
                <w:rFonts w:cs="Arial"/>
                <w:sz w:val="22"/>
                <w:szCs w:val="22"/>
              </w:rPr>
              <w:t xml:space="preserve"> University</w:t>
            </w:r>
            <w:r w:rsidRPr="005B3C22">
              <w:rPr>
                <w:rFonts w:cs="Arial"/>
                <w:sz w:val="22"/>
                <w:szCs w:val="22"/>
              </w:rPr>
              <w:t xml:space="preserve"> Hospital </w:t>
            </w:r>
            <w:r>
              <w:rPr>
                <w:rFonts w:cs="Arial"/>
                <w:sz w:val="22"/>
                <w:szCs w:val="22"/>
              </w:rPr>
              <w:t xml:space="preserve">(NNUH) </w:t>
            </w:r>
            <w:r w:rsidRPr="005B3C22">
              <w:rPr>
                <w:rFonts w:cs="Arial"/>
                <w:sz w:val="22"/>
                <w:szCs w:val="22"/>
              </w:rPr>
              <w:t xml:space="preserve">on Tuesday mornings.  Once a month, there is a teleconference MDT with </w:t>
            </w:r>
            <w:proofErr w:type="spellStart"/>
            <w:r w:rsidRPr="005B3C22">
              <w:rPr>
                <w:rFonts w:cs="Arial"/>
                <w:sz w:val="22"/>
                <w:szCs w:val="22"/>
              </w:rPr>
              <w:t>Addenbrooke’s</w:t>
            </w:r>
            <w:proofErr w:type="spellEnd"/>
            <w:r w:rsidRPr="005B3C22">
              <w:rPr>
                <w:rFonts w:cs="Arial"/>
                <w:sz w:val="22"/>
                <w:szCs w:val="22"/>
              </w:rPr>
              <w:t xml:space="preserve"> Hospital which is our allogeneic transplant centre, and a similar meeting with the NNUH where our autologous bone marrows are performed.</w:t>
            </w:r>
          </w:p>
          <w:p w:rsidR="00CA74A2" w:rsidRPr="005B3C22" w:rsidRDefault="00CA74A2" w:rsidP="0069317B">
            <w:pPr>
              <w:tabs>
                <w:tab w:val="center" w:pos="4513"/>
              </w:tabs>
              <w:suppressAutoHyphens/>
              <w:ind w:left="360"/>
              <w:rPr>
                <w:rFonts w:cs="Arial"/>
              </w:rPr>
            </w:pPr>
          </w:p>
          <w:p w:rsidR="00CA74A2" w:rsidRPr="005B3C22" w:rsidRDefault="00CA74A2" w:rsidP="0069317B">
            <w:pPr>
              <w:tabs>
                <w:tab w:val="center" w:pos="4513"/>
              </w:tabs>
              <w:suppressAutoHyphens/>
              <w:jc w:val="both"/>
              <w:rPr>
                <w:rFonts w:cs="Arial"/>
                <w:spacing w:val="-3"/>
              </w:rPr>
            </w:pPr>
            <w:r w:rsidRPr="005B3C22">
              <w:rPr>
                <w:rFonts w:cs="Arial"/>
                <w:sz w:val="22"/>
                <w:szCs w:val="22"/>
              </w:rPr>
              <w:t xml:space="preserve">Whenever possible patients are treated as day cases and the day treatment centre (Sandra Chapman Centre) is adjacent to the inpatient ward.  On the day centre there are four treatment chairs and four beds exclusively for the use of haematology patients and a further six chairs in an open area where patients having longer infusions can be treated and two clinic rooms.  </w:t>
            </w:r>
            <w:r w:rsidRPr="005B3C22">
              <w:rPr>
                <w:rFonts w:cs="Arial"/>
                <w:spacing w:val="-3"/>
                <w:sz w:val="22"/>
                <w:szCs w:val="22"/>
              </w:rPr>
              <w:t xml:space="preserve">The Day Centre is responsible for review of patients with a variety of malignant and non-malignant haematological patients including acute </w:t>
            </w:r>
            <w:proofErr w:type="spellStart"/>
            <w:r w:rsidRPr="005B3C22">
              <w:rPr>
                <w:rFonts w:cs="Arial"/>
                <w:spacing w:val="-3"/>
                <w:sz w:val="22"/>
                <w:szCs w:val="22"/>
              </w:rPr>
              <w:t>leukaemias</w:t>
            </w:r>
            <w:proofErr w:type="spellEnd"/>
            <w:r w:rsidRPr="005B3C22">
              <w:rPr>
                <w:rFonts w:cs="Arial"/>
                <w:spacing w:val="-3"/>
                <w:sz w:val="22"/>
                <w:szCs w:val="22"/>
              </w:rPr>
              <w:t xml:space="preserve"> and patients with </w:t>
            </w:r>
            <w:proofErr w:type="spellStart"/>
            <w:r w:rsidRPr="005B3C22">
              <w:rPr>
                <w:rFonts w:cs="Arial"/>
                <w:spacing w:val="-3"/>
                <w:sz w:val="22"/>
                <w:szCs w:val="22"/>
              </w:rPr>
              <w:t>lymphoproloferative</w:t>
            </w:r>
            <w:proofErr w:type="spellEnd"/>
            <w:r w:rsidRPr="005B3C22">
              <w:rPr>
                <w:rFonts w:cs="Arial"/>
                <w:spacing w:val="-3"/>
                <w:sz w:val="22"/>
                <w:szCs w:val="22"/>
              </w:rPr>
              <w:t xml:space="preserve"> disorders.  This is an extremely busy unit with over 3000 consultations a year.  </w:t>
            </w:r>
          </w:p>
          <w:p w:rsidR="00CA74A2" w:rsidRPr="005B3C22" w:rsidRDefault="00CA74A2" w:rsidP="0069317B">
            <w:pPr>
              <w:pStyle w:val="BodyText"/>
              <w:rPr>
                <w:rFonts w:ascii="Arial" w:hAnsi="Arial" w:cs="Arial"/>
                <w:szCs w:val="22"/>
              </w:rPr>
            </w:pPr>
          </w:p>
          <w:p w:rsidR="00CA74A2" w:rsidRPr="005B3C22" w:rsidRDefault="00CA74A2" w:rsidP="0069317B">
            <w:pPr>
              <w:jc w:val="both"/>
              <w:rPr>
                <w:rFonts w:cs="Arial"/>
              </w:rPr>
            </w:pPr>
            <w:r w:rsidRPr="005B3C22">
              <w:rPr>
                <w:rFonts w:cs="Arial"/>
                <w:sz w:val="22"/>
                <w:szCs w:val="22"/>
              </w:rPr>
              <w:t xml:space="preserve">Inpatients are admitted to a ward of 20 single rooms, which is shared with oncology and gastroenterology.  There is no upper limit to the number of inpatients and haematology and oncology patients have priority for these beds.  On average </w:t>
            </w:r>
            <w:r>
              <w:rPr>
                <w:rFonts w:cs="Arial"/>
                <w:sz w:val="22"/>
                <w:szCs w:val="22"/>
              </w:rPr>
              <w:t xml:space="preserve">the department has </w:t>
            </w:r>
            <w:r w:rsidRPr="005B3C22">
              <w:rPr>
                <w:rFonts w:cs="Arial"/>
                <w:sz w:val="22"/>
                <w:szCs w:val="22"/>
              </w:rPr>
              <w:t>ten inpatients.</w:t>
            </w:r>
          </w:p>
          <w:p w:rsidR="00CA74A2" w:rsidRPr="00D529B3" w:rsidRDefault="00CA74A2" w:rsidP="0069317B">
            <w:pPr>
              <w:rPr>
                <w:rFonts w:cs="Arial"/>
              </w:rPr>
            </w:pPr>
          </w:p>
        </w:tc>
      </w:tr>
      <w:tr w:rsidR="00CA74A2" w:rsidRPr="004F4EE0" w:rsidTr="0069317B">
        <w:trPr>
          <w:trHeight w:val="144"/>
        </w:trPr>
        <w:tc>
          <w:tcPr>
            <w:tcW w:w="3540" w:type="dxa"/>
          </w:tcPr>
          <w:p w:rsidR="00CA74A2" w:rsidRPr="00047073" w:rsidRDefault="00CA74A2" w:rsidP="0069317B">
            <w:pPr>
              <w:rPr>
                <w:rFonts w:cs="Arial"/>
                <w:b/>
              </w:rPr>
            </w:pPr>
            <w:r>
              <w:rPr>
                <w:rFonts w:cs="Arial"/>
                <w:b/>
                <w:sz w:val="22"/>
                <w:szCs w:val="22"/>
              </w:rPr>
              <w:t>The type of work to expect and learning opportunities</w:t>
            </w:r>
          </w:p>
        </w:tc>
        <w:tc>
          <w:tcPr>
            <w:tcW w:w="4988" w:type="dxa"/>
          </w:tcPr>
          <w:p w:rsidR="00CA74A2" w:rsidRDefault="00CA74A2" w:rsidP="0069317B">
            <w:pPr>
              <w:jc w:val="both"/>
              <w:rPr>
                <w:rFonts w:cs="Arial"/>
              </w:rPr>
            </w:pPr>
            <w:r>
              <w:rPr>
                <w:rFonts w:cs="Arial"/>
                <w:sz w:val="22"/>
                <w:szCs w:val="22"/>
              </w:rPr>
              <w:t>All</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 xml:space="preserve">be ward based during the ‘normal’ working day and expected to deliver the daily medical care of all the patients on their ward irrespective of specialty. </w:t>
            </w:r>
          </w:p>
          <w:p w:rsidR="00CA74A2" w:rsidRDefault="00CA74A2" w:rsidP="0069317B">
            <w:pPr>
              <w:jc w:val="both"/>
              <w:rPr>
                <w:rFonts w:cs="Arial"/>
              </w:rPr>
            </w:pPr>
          </w:p>
          <w:p w:rsidR="00CA74A2" w:rsidRDefault="00CA74A2" w:rsidP="0069317B">
            <w:pPr>
              <w:jc w:val="both"/>
              <w:rPr>
                <w:rFonts w:cs="Arial"/>
              </w:rPr>
            </w:pPr>
            <w:r w:rsidRPr="00DF3584">
              <w:rPr>
                <w:rFonts w:cs="Arial"/>
                <w:sz w:val="22"/>
                <w:szCs w:val="22"/>
              </w:rPr>
              <w:t xml:space="preserve">The overall educational objectives of </w:t>
            </w:r>
            <w:r>
              <w:rPr>
                <w:rFonts w:cs="Arial"/>
                <w:sz w:val="22"/>
                <w:szCs w:val="22"/>
              </w:rPr>
              <w:t>the F2</w:t>
            </w:r>
            <w:r w:rsidRPr="00DF3584">
              <w:rPr>
                <w:rFonts w:cs="Arial"/>
                <w:sz w:val="22"/>
                <w:szCs w:val="22"/>
              </w:rPr>
              <w:t xml:space="preserve"> year are to provide the trainee with the knowledge, skills and attitudes to be able to </w:t>
            </w:r>
            <w:r>
              <w:rPr>
                <w:rFonts w:cs="Arial"/>
                <w:sz w:val="22"/>
                <w:szCs w:val="22"/>
              </w:rPr>
              <w:t>meet the Foundation Programme curriculum.</w:t>
            </w:r>
          </w:p>
          <w:p w:rsidR="00CA74A2" w:rsidRDefault="00CA74A2" w:rsidP="0069317B">
            <w:pPr>
              <w:jc w:val="both"/>
              <w:rPr>
                <w:rFonts w:cs="Arial"/>
              </w:rPr>
            </w:pPr>
          </w:p>
          <w:p w:rsidR="00CA74A2" w:rsidRPr="00DF3584" w:rsidRDefault="00CA74A2" w:rsidP="00CA74A2">
            <w:pPr>
              <w:numPr>
                <w:ilvl w:val="0"/>
                <w:numId w:val="8"/>
              </w:numPr>
              <w:jc w:val="both"/>
              <w:rPr>
                <w:rFonts w:cs="Arial"/>
              </w:rPr>
            </w:pPr>
            <w:r w:rsidRPr="00DF3584">
              <w:rPr>
                <w:rFonts w:cs="Arial"/>
                <w:sz w:val="22"/>
                <w:szCs w:val="22"/>
              </w:rPr>
              <w:t>Take a history and examine a patient</w:t>
            </w:r>
            <w:r>
              <w:rPr>
                <w:rFonts w:cs="Arial"/>
                <w:sz w:val="22"/>
                <w:szCs w:val="22"/>
              </w:rPr>
              <w:t>.</w:t>
            </w:r>
          </w:p>
          <w:p w:rsidR="00CA74A2" w:rsidRPr="00AC6C20" w:rsidRDefault="00CA74A2" w:rsidP="00CA74A2">
            <w:pPr>
              <w:numPr>
                <w:ilvl w:val="0"/>
                <w:numId w:val="7"/>
              </w:numPr>
              <w:jc w:val="both"/>
              <w:rPr>
                <w:rFonts w:cs="Arial"/>
              </w:rPr>
            </w:pPr>
            <w:r w:rsidRPr="00DF3584">
              <w:rPr>
                <w:rFonts w:cs="Arial"/>
                <w:sz w:val="22"/>
                <w:szCs w:val="22"/>
              </w:rPr>
              <w:t xml:space="preserve">Keep an accurate and </w:t>
            </w:r>
            <w:r>
              <w:rPr>
                <w:rFonts w:cs="Arial"/>
                <w:sz w:val="22"/>
                <w:szCs w:val="22"/>
              </w:rPr>
              <w:t>legible medical record.</w:t>
            </w:r>
          </w:p>
          <w:p w:rsidR="00CA74A2" w:rsidRPr="00DF3584" w:rsidRDefault="00CA74A2" w:rsidP="00CA74A2">
            <w:pPr>
              <w:numPr>
                <w:ilvl w:val="0"/>
                <w:numId w:val="7"/>
              </w:numPr>
              <w:jc w:val="both"/>
              <w:rPr>
                <w:rFonts w:cs="Arial"/>
              </w:rPr>
            </w:pPr>
            <w:r>
              <w:rPr>
                <w:rFonts w:cs="Arial"/>
                <w:sz w:val="22"/>
                <w:szCs w:val="22"/>
              </w:rPr>
              <w:t>Prescribe Safely.</w:t>
            </w:r>
          </w:p>
          <w:p w:rsidR="00CA74A2" w:rsidRPr="00DF3584" w:rsidRDefault="00CA74A2" w:rsidP="00CA74A2">
            <w:pPr>
              <w:numPr>
                <w:ilvl w:val="0"/>
                <w:numId w:val="7"/>
              </w:numPr>
              <w:jc w:val="both"/>
              <w:rPr>
                <w:rFonts w:cs="Arial"/>
              </w:rPr>
            </w:pPr>
            <w:r w:rsidRPr="00DF3584">
              <w:rPr>
                <w:rFonts w:cs="Arial"/>
                <w:sz w:val="22"/>
                <w:szCs w:val="22"/>
              </w:rPr>
              <w:t>Manage time and clinical priorities effectively</w:t>
            </w:r>
            <w:r>
              <w:rPr>
                <w:rFonts w:cs="Arial"/>
                <w:sz w:val="22"/>
                <w:szCs w:val="22"/>
              </w:rPr>
              <w:t>.</w:t>
            </w:r>
          </w:p>
          <w:p w:rsidR="00CA74A2" w:rsidRPr="00DF3584" w:rsidRDefault="00CA74A2" w:rsidP="00CA74A2">
            <w:pPr>
              <w:numPr>
                <w:ilvl w:val="0"/>
                <w:numId w:val="7"/>
              </w:numPr>
              <w:jc w:val="both"/>
              <w:rPr>
                <w:rFonts w:cs="Arial"/>
              </w:rPr>
            </w:pPr>
            <w:r w:rsidRPr="00DF3584">
              <w:rPr>
                <w:rFonts w:cs="Arial"/>
                <w:sz w:val="22"/>
                <w:szCs w:val="22"/>
              </w:rPr>
              <w:t>Communicate effectively with patients, relatives and colleagues</w:t>
            </w:r>
            <w:r>
              <w:rPr>
                <w:rFonts w:cs="Arial"/>
                <w:sz w:val="22"/>
                <w:szCs w:val="22"/>
              </w:rPr>
              <w:t>.</w:t>
            </w:r>
          </w:p>
          <w:p w:rsidR="00CA74A2" w:rsidRPr="00DF3584" w:rsidRDefault="00CA74A2" w:rsidP="00CA74A2">
            <w:pPr>
              <w:numPr>
                <w:ilvl w:val="0"/>
                <w:numId w:val="7"/>
              </w:numPr>
              <w:jc w:val="both"/>
              <w:rPr>
                <w:rFonts w:cs="Arial"/>
              </w:rPr>
            </w:pPr>
            <w:r w:rsidRPr="00DF3584">
              <w:rPr>
                <w:rFonts w:cs="Arial"/>
                <w:sz w:val="22"/>
                <w:szCs w:val="22"/>
              </w:rPr>
              <w:t>Use evidence, guidelines and audit to benefit patient care</w:t>
            </w:r>
            <w:r>
              <w:rPr>
                <w:rFonts w:cs="Arial"/>
                <w:sz w:val="22"/>
                <w:szCs w:val="22"/>
              </w:rPr>
              <w:t>.</w:t>
            </w:r>
          </w:p>
          <w:p w:rsidR="00CA74A2" w:rsidRPr="00DF3584" w:rsidRDefault="00CA74A2" w:rsidP="00CA74A2">
            <w:pPr>
              <w:numPr>
                <w:ilvl w:val="0"/>
                <w:numId w:val="7"/>
              </w:numPr>
              <w:jc w:val="both"/>
              <w:rPr>
                <w:rFonts w:cs="Arial"/>
              </w:rPr>
            </w:pPr>
            <w:r w:rsidRPr="00DF3584">
              <w:rPr>
                <w:rFonts w:cs="Arial"/>
                <w:sz w:val="22"/>
                <w:szCs w:val="22"/>
              </w:rPr>
              <w:t>Act in a professional manner at all times</w:t>
            </w:r>
            <w:r>
              <w:rPr>
                <w:rFonts w:cs="Arial"/>
                <w:sz w:val="22"/>
                <w:szCs w:val="22"/>
              </w:rPr>
              <w:t>.</w:t>
            </w:r>
          </w:p>
          <w:p w:rsidR="00CA74A2" w:rsidRPr="00DF3584" w:rsidRDefault="00CA74A2" w:rsidP="00CA74A2">
            <w:pPr>
              <w:numPr>
                <w:ilvl w:val="0"/>
                <w:numId w:val="7"/>
              </w:numPr>
              <w:jc w:val="both"/>
              <w:rPr>
                <w:rFonts w:cs="Arial"/>
              </w:rPr>
            </w:pPr>
            <w:r w:rsidRPr="00DF3584">
              <w:rPr>
                <w:rFonts w:cs="Arial"/>
                <w:sz w:val="22"/>
                <w:szCs w:val="22"/>
              </w:rPr>
              <w:t>Cope with ethical and legal issues which occur during the management of patients with</w:t>
            </w:r>
            <w:r>
              <w:rPr>
                <w:rFonts w:cs="Arial"/>
                <w:sz w:val="22"/>
                <w:szCs w:val="22"/>
              </w:rPr>
              <w:t>in the specialty.</w:t>
            </w:r>
          </w:p>
          <w:p w:rsidR="00CA74A2" w:rsidRPr="00DF3584" w:rsidRDefault="00CA74A2" w:rsidP="00CA74A2">
            <w:pPr>
              <w:numPr>
                <w:ilvl w:val="0"/>
                <w:numId w:val="7"/>
              </w:numPr>
              <w:jc w:val="both"/>
              <w:rPr>
                <w:rFonts w:cs="Arial"/>
              </w:rPr>
            </w:pPr>
            <w:r w:rsidRPr="00DF3584">
              <w:rPr>
                <w:rFonts w:cs="Arial"/>
                <w:sz w:val="22"/>
                <w:szCs w:val="22"/>
              </w:rPr>
              <w:t>Educate patients effectively</w:t>
            </w:r>
            <w:r>
              <w:rPr>
                <w:rFonts w:cs="Arial"/>
                <w:sz w:val="22"/>
                <w:szCs w:val="22"/>
              </w:rPr>
              <w:t>.</w:t>
            </w:r>
          </w:p>
          <w:p w:rsidR="00CA74A2" w:rsidRPr="00AC6C20" w:rsidRDefault="00CA74A2" w:rsidP="00CA74A2">
            <w:pPr>
              <w:numPr>
                <w:ilvl w:val="0"/>
                <w:numId w:val="7"/>
              </w:numPr>
              <w:jc w:val="both"/>
              <w:rPr>
                <w:rFonts w:cs="Arial"/>
                <w:b/>
              </w:rPr>
            </w:pPr>
            <w:r>
              <w:rPr>
                <w:rFonts w:cs="Arial"/>
                <w:sz w:val="22"/>
                <w:szCs w:val="22"/>
              </w:rPr>
              <w:t>Maintain life-long learning and teaching.</w:t>
            </w:r>
          </w:p>
          <w:p w:rsidR="00CA74A2" w:rsidRPr="00D73BE7" w:rsidRDefault="00CA74A2" w:rsidP="00CA74A2">
            <w:pPr>
              <w:numPr>
                <w:ilvl w:val="0"/>
                <w:numId w:val="7"/>
              </w:numPr>
              <w:jc w:val="both"/>
              <w:rPr>
                <w:rFonts w:cs="Arial"/>
                <w:b/>
              </w:rPr>
            </w:pPr>
            <w:r>
              <w:rPr>
                <w:rFonts w:cs="Arial"/>
                <w:sz w:val="22"/>
                <w:szCs w:val="22"/>
              </w:rPr>
              <w:t>FY2’s are expected to support FY1’s and undergraduates.</w:t>
            </w:r>
          </w:p>
          <w:p w:rsidR="00CA74A2" w:rsidRDefault="00CA74A2" w:rsidP="0069317B">
            <w:pPr>
              <w:ind w:left="360"/>
              <w:jc w:val="both"/>
              <w:rPr>
                <w:rFonts w:cs="Arial"/>
                <w:b/>
              </w:rPr>
            </w:pPr>
          </w:p>
        </w:tc>
      </w:tr>
      <w:tr w:rsidR="00CA74A2" w:rsidRPr="004F4EE0" w:rsidTr="0069317B">
        <w:trPr>
          <w:trHeight w:val="144"/>
        </w:trPr>
        <w:tc>
          <w:tcPr>
            <w:tcW w:w="3540" w:type="dxa"/>
          </w:tcPr>
          <w:p w:rsidR="00CA74A2" w:rsidRPr="004F4EE0" w:rsidRDefault="00CA74A2" w:rsidP="0069317B">
            <w:pPr>
              <w:jc w:val="both"/>
              <w:rPr>
                <w:rFonts w:cs="Arial"/>
                <w:b/>
              </w:rPr>
            </w:pPr>
            <w:r>
              <w:rPr>
                <w:rFonts w:cs="Arial"/>
                <w:b/>
                <w:sz w:val="22"/>
                <w:szCs w:val="22"/>
              </w:rPr>
              <w:lastRenderedPageBreak/>
              <w:t>Where the placement is based</w:t>
            </w:r>
          </w:p>
        </w:tc>
        <w:tc>
          <w:tcPr>
            <w:tcW w:w="4988" w:type="dxa"/>
          </w:tcPr>
          <w:p w:rsidR="00CA74A2" w:rsidRDefault="00CA74A2" w:rsidP="0069317B">
            <w:pPr>
              <w:jc w:val="both"/>
              <w:rPr>
                <w:rFonts w:cs="Arial"/>
              </w:rPr>
            </w:pPr>
            <w:smartTag w:uri="urn:schemas-microsoft-com:office:smarttags" w:element="PlaceName">
              <w:smartTag w:uri="urn:schemas-microsoft-com:office:smarttags" w:element="place">
                <w:r>
                  <w:rPr>
                    <w:rFonts w:cs="Arial"/>
                    <w:sz w:val="22"/>
                    <w:szCs w:val="22"/>
                  </w:rPr>
                  <w:t>James</w:t>
                </w:r>
              </w:smartTag>
              <w:r>
                <w:rPr>
                  <w:rFonts w:cs="Arial"/>
                  <w:sz w:val="22"/>
                  <w:szCs w:val="22"/>
                </w:rPr>
                <w:t xml:space="preserve"> </w:t>
              </w:r>
              <w:smartTag w:uri="urn:schemas-microsoft-com:office:smarttags" w:element="PlaceName">
                <w:r>
                  <w:rPr>
                    <w:rFonts w:cs="Arial"/>
                    <w:sz w:val="22"/>
                    <w:szCs w:val="22"/>
                  </w:rPr>
                  <w:t>Paget</w:t>
                </w:r>
              </w:smartTag>
              <w:r>
                <w:rPr>
                  <w:rFonts w:cs="Arial"/>
                  <w:sz w:val="22"/>
                  <w:szCs w:val="22"/>
                </w:rPr>
                <w:t xml:space="preserve"> </w:t>
              </w:r>
              <w:smartTag w:uri="urn:schemas-microsoft-com:office:smarttags" w:element="PlaceName">
                <w:smartTag w:uri="urn:schemas-microsoft-com:office:smarttags" w:element="PlaceType">
                  <w:r>
                    <w:rPr>
                      <w:rFonts w:cs="Arial"/>
                      <w:sz w:val="22"/>
                      <w:szCs w:val="22"/>
                    </w:rPr>
                    <w:t>University</w:t>
                  </w:r>
                </w:smartTag>
              </w:smartTag>
              <w:r>
                <w:rPr>
                  <w:rFonts w:cs="Arial"/>
                  <w:sz w:val="22"/>
                  <w:szCs w:val="22"/>
                </w:rPr>
                <w:t xml:space="preserve"> </w:t>
              </w:r>
              <w:smartTag w:uri="urn:schemas-microsoft-com:office:smarttags" w:element="PlaceType">
                <w:r>
                  <w:rPr>
                    <w:rFonts w:cs="Arial"/>
                    <w:sz w:val="22"/>
                    <w:szCs w:val="22"/>
                  </w:rPr>
                  <w:t>Hospital</w:t>
                </w:r>
              </w:smartTag>
            </w:smartTag>
          </w:p>
          <w:p w:rsidR="00CA74A2" w:rsidRPr="004F4EE0" w:rsidRDefault="00CA74A2" w:rsidP="0069317B">
            <w:pPr>
              <w:jc w:val="both"/>
              <w:rPr>
                <w:rFonts w:cs="Arial"/>
                <w:b/>
              </w:rPr>
            </w:pPr>
          </w:p>
        </w:tc>
      </w:tr>
      <w:tr w:rsidR="00CA74A2" w:rsidRPr="004F4EE0" w:rsidTr="0069317B">
        <w:trPr>
          <w:trHeight w:val="144"/>
        </w:trPr>
        <w:tc>
          <w:tcPr>
            <w:tcW w:w="3540" w:type="dxa"/>
          </w:tcPr>
          <w:p w:rsidR="00CA74A2" w:rsidRDefault="00CA74A2" w:rsidP="0069317B">
            <w:pPr>
              <w:jc w:val="both"/>
              <w:rPr>
                <w:rFonts w:cs="Arial"/>
                <w:b/>
              </w:rPr>
            </w:pPr>
            <w:r>
              <w:rPr>
                <w:rFonts w:cs="Arial"/>
                <w:b/>
                <w:sz w:val="22"/>
                <w:szCs w:val="22"/>
              </w:rPr>
              <w:t>Clinical Supervisor(so) for the placement</w:t>
            </w:r>
          </w:p>
        </w:tc>
        <w:tc>
          <w:tcPr>
            <w:tcW w:w="4988" w:type="dxa"/>
          </w:tcPr>
          <w:p w:rsidR="00CA74A2" w:rsidRDefault="00CA74A2" w:rsidP="0069317B">
            <w:pPr>
              <w:jc w:val="both"/>
              <w:rPr>
                <w:rFonts w:cs="Arial"/>
              </w:rPr>
            </w:pPr>
            <w:r>
              <w:rPr>
                <w:rFonts w:cs="Arial"/>
                <w:sz w:val="22"/>
                <w:szCs w:val="22"/>
              </w:rPr>
              <w:t>All trainees are provided with a named Clinical Supervisor from the list of Clinical Supervisor trainers.</w:t>
            </w:r>
          </w:p>
          <w:p w:rsidR="00CA74A2" w:rsidRPr="00EB538A" w:rsidRDefault="00CA74A2" w:rsidP="0069317B">
            <w:pPr>
              <w:jc w:val="both"/>
              <w:rPr>
                <w:rFonts w:cs="Arial"/>
              </w:rPr>
            </w:pPr>
          </w:p>
        </w:tc>
      </w:tr>
      <w:tr w:rsidR="00CA74A2" w:rsidRPr="004F4EE0" w:rsidTr="0069317B">
        <w:trPr>
          <w:trHeight w:val="144"/>
        </w:trPr>
        <w:tc>
          <w:tcPr>
            <w:tcW w:w="3540" w:type="dxa"/>
          </w:tcPr>
          <w:p w:rsidR="00CA74A2" w:rsidRDefault="00CA74A2" w:rsidP="0069317B">
            <w:pPr>
              <w:rPr>
                <w:rFonts w:cs="Arial"/>
                <w:b/>
              </w:rPr>
            </w:pPr>
            <w:r>
              <w:rPr>
                <w:rFonts w:cs="Arial"/>
                <w:b/>
                <w:sz w:val="22"/>
                <w:szCs w:val="22"/>
              </w:rPr>
              <w:t>Main duties of the placement</w:t>
            </w:r>
          </w:p>
        </w:tc>
        <w:tc>
          <w:tcPr>
            <w:tcW w:w="4988" w:type="dxa"/>
          </w:tcPr>
          <w:p w:rsidR="00CA74A2" w:rsidRDefault="00CA74A2" w:rsidP="0069317B">
            <w:pPr>
              <w:jc w:val="both"/>
              <w:rPr>
                <w:rFonts w:cs="Arial"/>
              </w:rPr>
            </w:pPr>
            <w:r>
              <w:rPr>
                <w:rFonts w:cs="Arial"/>
                <w:sz w:val="22"/>
                <w:szCs w:val="22"/>
              </w:rPr>
              <w:t>The</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 xml:space="preserve">medical record. They will have opportunity to work with the consultants in outpatients clinics </w:t>
            </w:r>
            <w:r>
              <w:rPr>
                <w:rFonts w:cs="Arial"/>
                <w:sz w:val="22"/>
                <w:szCs w:val="22"/>
              </w:rPr>
              <w:t xml:space="preserve">on occasions </w:t>
            </w:r>
            <w:r w:rsidRPr="004F4EE0">
              <w:rPr>
                <w:rFonts w:cs="Arial"/>
                <w:sz w:val="22"/>
                <w:szCs w:val="22"/>
              </w:rPr>
              <w:t>and also take responsibility for prob</w:t>
            </w:r>
            <w:r>
              <w:rPr>
                <w:rFonts w:cs="Arial"/>
                <w:sz w:val="22"/>
                <w:szCs w:val="22"/>
              </w:rPr>
              <w:t>lems arising in the specialty with</w:t>
            </w:r>
            <w:r w:rsidRPr="004F4EE0">
              <w:rPr>
                <w:rFonts w:cs="Arial"/>
                <w:sz w:val="22"/>
                <w:szCs w:val="22"/>
              </w:rPr>
              <w:t xml:space="preserve"> patients on the ward. They are expected to attend the structured teaching programmers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p w:rsidR="00CA74A2" w:rsidRPr="00511065" w:rsidRDefault="00CA74A2" w:rsidP="0069317B">
            <w:pPr>
              <w:jc w:val="both"/>
              <w:rPr>
                <w:rFonts w:cs="Arial"/>
              </w:rPr>
            </w:pPr>
          </w:p>
        </w:tc>
      </w:tr>
      <w:tr w:rsidR="00CA74A2" w:rsidRPr="004F4EE0" w:rsidTr="0069317B">
        <w:trPr>
          <w:trHeight w:val="144"/>
        </w:trPr>
        <w:tc>
          <w:tcPr>
            <w:tcW w:w="3540" w:type="dxa"/>
          </w:tcPr>
          <w:p w:rsidR="00CA74A2" w:rsidRDefault="00CA74A2" w:rsidP="0069317B">
            <w:pPr>
              <w:jc w:val="both"/>
              <w:rPr>
                <w:rFonts w:cs="Arial"/>
                <w:b/>
              </w:rPr>
            </w:pPr>
            <w:r>
              <w:rPr>
                <w:rFonts w:cs="Arial"/>
                <w:b/>
                <w:sz w:val="22"/>
                <w:szCs w:val="22"/>
              </w:rPr>
              <w:t>Typical working pattern in this placement</w:t>
            </w:r>
          </w:p>
        </w:tc>
        <w:tc>
          <w:tcPr>
            <w:tcW w:w="4988" w:type="dxa"/>
          </w:tcPr>
          <w:p w:rsidR="00CA74A2" w:rsidRPr="00CF3408" w:rsidRDefault="00CA74A2" w:rsidP="0069317B">
            <w:pPr>
              <w:jc w:val="both"/>
              <w:rPr>
                <w:rFonts w:cs="Arial"/>
              </w:rPr>
            </w:pPr>
            <w:bookmarkStart w:id="1" w:name="OLE_LINK1"/>
            <w:bookmarkStart w:id="2" w:name="OLE_LINK2"/>
            <w:r w:rsidRPr="00CF3408">
              <w:rPr>
                <w:rFonts w:cs="Arial"/>
                <w:sz w:val="22"/>
                <w:szCs w:val="22"/>
              </w:rPr>
              <w:t>Normal Working Day              0900hrs – 1700hrs</w:t>
            </w:r>
          </w:p>
          <w:p w:rsidR="00CA74A2" w:rsidRDefault="00CA74A2" w:rsidP="0069317B">
            <w:pPr>
              <w:jc w:val="both"/>
              <w:rPr>
                <w:rFonts w:cs="Arial"/>
              </w:rPr>
            </w:pPr>
          </w:p>
          <w:p w:rsidR="00CA74A2" w:rsidRDefault="00CA74A2" w:rsidP="0069317B">
            <w:pPr>
              <w:jc w:val="both"/>
              <w:rPr>
                <w:rFonts w:cs="Arial"/>
              </w:rPr>
            </w:pPr>
            <w:r>
              <w:rPr>
                <w:rFonts w:cs="Arial"/>
                <w:sz w:val="22"/>
                <w:szCs w:val="22"/>
              </w:rPr>
              <w:t xml:space="preserve">Friday </w:t>
            </w:r>
            <w:proofErr w:type="spellStart"/>
            <w:r>
              <w:rPr>
                <w:rFonts w:cs="Arial"/>
                <w:sz w:val="22"/>
                <w:szCs w:val="22"/>
              </w:rPr>
              <w:t>Oncall</w:t>
            </w:r>
            <w:proofErr w:type="spellEnd"/>
            <w:r>
              <w:rPr>
                <w:rFonts w:cs="Arial"/>
                <w:sz w:val="22"/>
                <w:szCs w:val="22"/>
              </w:rPr>
              <w:t xml:space="preserve"> (24hrs)             0900hrs – 090</w:t>
            </w:r>
            <w:r w:rsidRPr="00CF3408">
              <w:rPr>
                <w:rFonts w:cs="Arial"/>
                <w:sz w:val="22"/>
                <w:szCs w:val="22"/>
              </w:rPr>
              <w:t>0hrs</w:t>
            </w:r>
          </w:p>
          <w:p w:rsidR="00CA74A2" w:rsidRDefault="00CA74A2" w:rsidP="0069317B">
            <w:pPr>
              <w:jc w:val="both"/>
              <w:rPr>
                <w:rFonts w:cs="Arial"/>
              </w:rPr>
            </w:pPr>
            <w:r>
              <w:rPr>
                <w:rFonts w:cs="Arial"/>
                <w:sz w:val="22"/>
                <w:szCs w:val="22"/>
              </w:rPr>
              <w:t xml:space="preserve">Non-resident </w:t>
            </w:r>
            <w:proofErr w:type="spellStart"/>
            <w:r>
              <w:rPr>
                <w:rFonts w:cs="Arial"/>
                <w:sz w:val="22"/>
                <w:szCs w:val="22"/>
              </w:rPr>
              <w:t>oncall</w:t>
            </w:r>
            <w:proofErr w:type="spellEnd"/>
            <w:r>
              <w:rPr>
                <w:rFonts w:cs="Arial"/>
                <w:sz w:val="22"/>
                <w:szCs w:val="22"/>
              </w:rPr>
              <w:t xml:space="preserve"> from 1700 – 0900hrs </w:t>
            </w:r>
          </w:p>
          <w:p w:rsidR="00CA74A2" w:rsidRDefault="00CA74A2" w:rsidP="0069317B">
            <w:pPr>
              <w:jc w:val="both"/>
              <w:rPr>
                <w:rFonts w:cs="Arial"/>
              </w:rPr>
            </w:pPr>
            <w:r w:rsidRPr="00CF3408">
              <w:rPr>
                <w:rFonts w:cs="Arial"/>
                <w:sz w:val="22"/>
                <w:szCs w:val="22"/>
              </w:rPr>
              <w:t xml:space="preserve"> </w:t>
            </w:r>
          </w:p>
          <w:p w:rsidR="00CA74A2" w:rsidRPr="00ED6AD5" w:rsidRDefault="00CA74A2" w:rsidP="0069317B">
            <w:pPr>
              <w:jc w:val="both"/>
              <w:rPr>
                <w:rFonts w:cs="Arial"/>
              </w:rPr>
            </w:pPr>
            <w:r w:rsidRPr="00ED6AD5">
              <w:rPr>
                <w:rFonts w:cs="Arial"/>
                <w:sz w:val="22"/>
                <w:szCs w:val="22"/>
              </w:rPr>
              <w:t xml:space="preserve">Midweek </w:t>
            </w:r>
            <w:proofErr w:type="spellStart"/>
            <w:r w:rsidRPr="00ED6AD5">
              <w:rPr>
                <w:rFonts w:cs="Arial"/>
                <w:sz w:val="22"/>
                <w:szCs w:val="22"/>
              </w:rPr>
              <w:t>Oncall</w:t>
            </w:r>
            <w:proofErr w:type="spellEnd"/>
            <w:r w:rsidRPr="00ED6AD5">
              <w:rPr>
                <w:rFonts w:cs="Arial"/>
                <w:sz w:val="22"/>
                <w:szCs w:val="22"/>
              </w:rPr>
              <w:t xml:space="preserve"> (32hrs)      </w:t>
            </w:r>
            <w:r>
              <w:rPr>
                <w:rFonts w:cs="Arial"/>
                <w:sz w:val="22"/>
                <w:szCs w:val="22"/>
              </w:rPr>
              <w:t xml:space="preserve">   </w:t>
            </w:r>
            <w:r w:rsidRPr="00ED6AD5">
              <w:rPr>
                <w:rFonts w:cs="Arial"/>
                <w:sz w:val="22"/>
                <w:szCs w:val="22"/>
              </w:rPr>
              <w:t>0900</w:t>
            </w:r>
            <w:r>
              <w:rPr>
                <w:rFonts w:cs="Arial"/>
                <w:sz w:val="22"/>
                <w:szCs w:val="22"/>
              </w:rPr>
              <w:t>hrs</w:t>
            </w:r>
            <w:r w:rsidRPr="00ED6AD5">
              <w:rPr>
                <w:rFonts w:cs="Arial"/>
                <w:sz w:val="22"/>
                <w:szCs w:val="22"/>
              </w:rPr>
              <w:t xml:space="preserve"> – 1700hrs</w:t>
            </w:r>
          </w:p>
          <w:p w:rsidR="00CA74A2" w:rsidRPr="00ED6AD5" w:rsidRDefault="00CA74A2" w:rsidP="0069317B">
            <w:pPr>
              <w:jc w:val="both"/>
              <w:rPr>
                <w:rFonts w:cs="Arial"/>
              </w:rPr>
            </w:pPr>
            <w:r w:rsidRPr="00ED6AD5">
              <w:rPr>
                <w:rFonts w:cs="Arial"/>
                <w:sz w:val="22"/>
                <w:szCs w:val="22"/>
              </w:rPr>
              <w:lastRenderedPageBreak/>
              <w:t xml:space="preserve">Non-resident </w:t>
            </w:r>
            <w:proofErr w:type="spellStart"/>
            <w:r w:rsidRPr="00ED6AD5">
              <w:rPr>
                <w:rFonts w:cs="Arial"/>
                <w:sz w:val="22"/>
                <w:szCs w:val="22"/>
              </w:rPr>
              <w:t>oncall</w:t>
            </w:r>
            <w:proofErr w:type="spellEnd"/>
            <w:r w:rsidRPr="00ED6AD5">
              <w:rPr>
                <w:rFonts w:cs="Arial"/>
                <w:sz w:val="22"/>
                <w:szCs w:val="22"/>
              </w:rPr>
              <w:t xml:space="preserve"> from </w:t>
            </w:r>
            <w:r>
              <w:rPr>
                <w:rFonts w:cs="Arial"/>
                <w:sz w:val="22"/>
                <w:szCs w:val="22"/>
              </w:rPr>
              <w:t xml:space="preserve">      </w:t>
            </w:r>
            <w:r w:rsidRPr="00ED6AD5">
              <w:rPr>
                <w:rFonts w:cs="Arial"/>
                <w:sz w:val="22"/>
                <w:szCs w:val="22"/>
              </w:rPr>
              <w:t>1700</w:t>
            </w:r>
            <w:r>
              <w:rPr>
                <w:rFonts w:cs="Arial"/>
                <w:sz w:val="22"/>
                <w:szCs w:val="22"/>
              </w:rPr>
              <w:t>hrs</w:t>
            </w:r>
            <w:r w:rsidRPr="00ED6AD5">
              <w:rPr>
                <w:rFonts w:cs="Arial"/>
                <w:sz w:val="22"/>
                <w:szCs w:val="22"/>
              </w:rPr>
              <w:t xml:space="preserve"> – 0900hrs</w:t>
            </w:r>
          </w:p>
          <w:p w:rsidR="00CA74A2" w:rsidRDefault="00CA74A2" w:rsidP="0069317B">
            <w:pPr>
              <w:jc w:val="both"/>
              <w:rPr>
                <w:rFonts w:cs="Arial"/>
              </w:rPr>
            </w:pPr>
          </w:p>
          <w:p w:rsidR="00CA74A2" w:rsidRPr="00ED6AD5" w:rsidRDefault="00CA74A2" w:rsidP="0069317B">
            <w:pPr>
              <w:jc w:val="both"/>
              <w:rPr>
                <w:rFonts w:cs="Arial"/>
              </w:rPr>
            </w:pPr>
            <w:r w:rsidRPr="00ED6AD5">
              <w:rPr>
                <w:rFonts w:cs="Arial"/>
                <w:sz w:val="22"/>
                <w:szCs w:val="22"/>
              </w:rPr>
              <w:t xml:space="preserve">Weekend </w:t>
            </w:r>
            <w:proofErr w:type="spellStart"/>
            <w:r w:rsidRPr="00ED6AD5">
              <w:rPr>
                <w:rFonts w:cs="Arial"/>
                <w:sz w:val="22"/>
                <w:szCs w:val="22"/>
              </w:rPr>
              <w:t>Oncall</w:t>
            </w:r>
            <w:proofErr w:type="spellEnd"/>
            <w:r w:rsidRPr="00ED6AD5">
              <w:rPr>
                <w:rFonts w:cs="Arial"/>
                <w:sz w:val="22"/>
                <w:szCs w:val="22"/>
              </w:rPr>
              <w:t xml:space="preserve"> (56hrs) </w:t>
            </w:r>
            <w:r>
              <w:rPr>
                <w:rFonts w:cs="Arial"/>
                <w:sz w:val="22"/>
                <w:szCs w:val="22"/>
              </w:rPr>
              <w:t xml:space="preserve">       </w:t>
            </w:r>
            <w:r w:rsidRPr="00ED6AD5">
              <w:rPr>
                <w:rFonts w:cs="Arial"/>
                <w:sz w:val="22"/>
                <w:szCs w:val="22"/>
              </w:rPr>
              <w:t>0900</w:t>
            </w:r>
            <w:r>
              <w:rPr>
                <w:rFonts w:cs="Arial"/>
                <w:sz w:val="22"/>
                <w:szCs w:val="22"/>
              </w:rPr>
              <w:t>hrs</w:t>
            </w:r>
            <w:r w:rsidRPr="00ED6AD5">
              <w:rPr>
                <w:rFonts w:cs="Arial"/>
                <w:sz w:val="22"/>
                <w:szCs w:val="22"/>
              </w:rPr>
              <w:t xml:space="preserve"> – 1700hrs </w:t>
            </w:r>
          </w:p>
          <w:p w:rsidR="00CA74A2" w:rsidRPr="00ED6AD5" w:rsidRDefault="00CA74A2" w:rsidP="0069317B">
            <w:pPr>
              <w:jc w:val="both"/>
              <w:rPr>
                <w:rFonts w:cs="Arial"/>
              </w:rPr>
            </w:pPr>
            <w:r w:rsidRPr="00ED6AD5">
              <w:rPr>
                <w:rFonts w:cs="Arial"/>
                <w:sz w:val="22"/>
                <w:szCs w:val="22"/>
              </w:rPr>
              <w:t xml:space="preserve">Non-resident </w:t>
            </w:r>
            <w:proofErr w:type="spellStart"/>
            <w:r w:rsidRPr="00ED6AD5">
              <w:rPr>
                <w:rFonts w:cs="Arial"/>
                <w:sz w:val="22"/>
                <w:szCs w:val="22"/>
              </w:rPr>
              <w:t>oncall</w:t>
            </w:r>
            <w:proofErr w:type="spellEnd"/>
            <w:r w:rsidRPr="00ED6AD5">
              <w:rPr>
                <w:rFonts w:cs="Arial"/>
                <w:sz w:val="22"/>
                <w:szCs w:val="22"/>
              </w:rPr>
              <w:t xml:space="preserve"> from </w:t>
            </w:r>
            <w:r>
              <w:rPr>
                <w:rFonts w:cs="Arial"/>
                <w:sz w:val="22"/>
                <w:szCs w:val="22"/>
              </w:rPr>
              <w:t xml:space="preserve">       </w:t>
            </w:r>
            <w:r w:rsidRPr="00ED6AD5">
              <w:rPr>
                <w:rFonts w:cs="Arial"/>
                <w:sz w:val="22"/>
                <w:szCs w:val="22"/>
              </w:rPr>
              <w:t>0900</w:t>
            </w:r>
            <w:r>
              <w:rPr>
                <w:rFonts w:cs="Arial"/>
                <w:sz w:val="22"/>
                <w:szCs w:val="22"/>
              </w:rPr>
              <w:t>hrs</w:t>
            </w:r>
            <w:r w:rsidRPr="00ED6AD5">
              <w:rPr>
                <w:rFonts w:cs="Arial"/>
                <w:sz w:val="22"/>
                <w:szCs w:val="22"/>
              </w:rPr>
              <w:t xml:space="preserve"> – 0900hrs </w:t>
            </w:r>
          </w:p>
          <w:p w:rsidR="00CA74A2" w:rsidRPr="00CF3408" w:rsidRDefault="00CA74A2" w:rsidP="0069317B">
            <w:pPr>
              <w:jc w:val="both"/>
              <w:rPr>
                <w:rFonts w:cs="Arial"/>
              </w:rPr>
            </w:pPr>
          </w:p>
          <w:bookmarkEnd w:id="1"/>
          <w:bookmarkEnd w:id="2"/>
          <w:p w:rsidR="00CA74A2" w:rsidRDefault="00CA74A2" w:rsidP="0069317B">
            <w:pPr>
              <w:jc w:val="both"/>
              <w:rPr>
                <w:rFonts w:cs="Arial"/>
              </w:rPr>
            </w:pPr>
            <w:r>
              <w:rPr>
                <w:rFonts w:cs="Arial"/>
                <w:sz w:val="22"/>
                <w:szCs w:val="22"/>
              </w:rPr>
              <w:t>The Foundation Year 2</w:t>
            </w:r>
            <w:r w:rsidRPr="00CF3408">
              <w:rPr>
                <w:rFonts w:cs="Arial"/>
                <w:sz w:val="22"/>
                <w:szCs w:val="22"/>
              </w:rPr>
              <w:t xml:space="preserve"> Tr</w:t>
            </w:r>
            <w:r>
              <w:rPr>
                <w:rFonts w:cs="Arial"/>
                <w:sz w:val="22"/>
                <w:szCs w:val="22"/>
              </w:rPr>
              <w:t xml:space="preserve">ainee will participate in a 1:5 non-resident </w:t>
            </w:r>
            <w:proofErr w:type="spellStart"/>
            <w:r>
              <w:rPr>
                <w:rFonts w:cs="Arial"/>
                <w:sz w:val="22"/>
                <w:szCs w:val="22"/>
              </w:rPr>
              <w:t>oncall</w:t>
            </w:r>
            <w:proofErr w:type="spellEnd"/>
            <w:r>
              <w:rPr>
                <w:rFonts w:cs="Arial"/>
                <w:sz w:val="22"/>
                <w:szCs w:val="22"/>
              </w:rPr>
              <w:t xml:space="preserve"> rota. </w:t>
            </w:r>
          </w:p>
          <w:p w:rsidR="00CA74A2" w:rsidRPr="00CF3408" w:rsidRDefault="00CA74A2" w:rsidP="0069317B">
            <w:pPr>
              <w:jc w:val="both"/>
              <w:rPr>
                <w:rFonts w:cs="Arial"/>
              </w:rPr>
            </w:pPr>
          </w:p>
          <w:p w:rsidR="00CA74A2" w:rsidRPr="00CF3408" w:rsidRDefault="00CA74A2" w:rsidP="0069317B">
            <w:pPr>
              <w:jc w:val="both"/>
              <w:rPr>
                <w:rFonts w:cs="Arial"/>
              </w:rPr>
            </w:pPr>
            <w:proofErr w:type="spellStart"/>
            <w:smartTag w:uri="urn:schemas-microsoft-com:office:smarttags" w:element="place">
              <w:r w:rsidRPr="00CF3408">
                <w:rPr>
                  <w:rFonts w:cs="Arial"/>
                  <w:sz w:val="22"/>
                  <w:szCs w:val="22"/>
                </w:rPr>
                <w:t>Rota</w:t>
              </w:r>
            </w:smartTag>
            <w:proofErr w:type="spellEnd"/>
            <w:r w:rsidRPr="00CF3408">
              <w:rPr>
                <w:rFonts w:cs="Arial"/>
                <w:sz w:val="22"/>
                <w:szCs w:val="22"/>
              </w:rPr>
              <w:t xml:space="preserve"> shift times and frequency are subject to change. </w:t>
            </w:r>
          </w:p>
          <w:p w:rsidR="00CA74A2" w:rsidRPr="00C70B03" w:rsidRDefault="00CA74A2" w:rsidP="0069317B">
            <w:pPr>
              <w:rPr>
                <w:rFonts w:cs="Arial"/>
              </w:rPr>
            </w:pPr>
          </w:p>
        </w:tc>
      </w:tr>
      <w:tr w:rsidR="00CA74A2" w:rsidRPr="004F4EE0" w:rsidTr="0069317B">
        <w:trPr>
          <w:trHeight w:val="288"/>
        </w:trPr>
        <w:tc>
          <w:tcPr>
            <w:tcW w:w="3540" w:type="dxa"/>
          </w:tcPr>
          <w:p w:rsidR="00CA74A2" w:rsidRPr="00C70B03" w:rsidRDefault="00CA74A2" w:rsidP="0069317B">
            <w:pPr>
              <w:rPr>
                <w:rFonts w:cs="Arial"/>
                <w:b/>
              </w:rPr>
            </w:pPr>
            <w:r>
              <w:rPr>
                <w:rFonts w:cs="Arial"/>
                <w:b/>
                <w:sz w:val="22"/>
                <w:szCs w:val="22"/>
              </w:rPr>
              <w:lastRenderedPageBreak/>
              <w:t>Employer information</w:t>
            </w:r>
          </w:p>
        </w:tc>
        <w:tc>
          <w:tcPr>
            <w:tcW w:w="4988" w:type="dxa"/>
          </w:tcPr>
          <w:p w:rsidR="00CA74A2" w:rsidRDefault="00CA74A2" w:rsidP="0069317B">
            <w:pPr>
              <w:pStyle w:val="NormalWeb"/>
              <w:jc w:val="both"/>
              <w:rPr>
                <w:sz w:val="22"/>
                <w:szCs w:val="22"/>
              </w:rPr>
            </w:pPr>
            <w:r w:rsidRPr="00672DF1">
              <w:rPr>
                <w:sz w:val="22"/>
                <w:szCs w:val="22"/>
              </w:rPr>
              <w:t xml:space="preserve">The James Paget </w:t>
            </w:r>
            <w:r>
              <w:rPr>
                <w:sz w:val="22"/>
                <w:szCs w:val="22"/>
              </w:rPr>
              <w:t>University Hospitals NHS Foundation</w:t>
            </w:r>
            <w:r w:rsidRPr="00672DF1">
              <w:rPr>
                <w:sz w:val="22"/>
                <w:szCs w:val="22"/>
              </w:rPr>
              <w:t xml:space="preserve"> Trust became the first Foundation Trust in </w:t>
            </w:r>
            <w:smartTag w:uri="urn:schemas-microsoft-com:office:smarttags" w:element="PlaceName">
              <w:r w:rsidRPr="00672DF1">
                <w:rPr>
                  <w:sz w:val="22"/>
                  <w:szCs w:val="22"/>
                </w:rPr>
                <w:t>Norfolk</w:t>
              </w:r>
            </w:smartTag>
            <w:r w:rsidRPr="00672DF1">
              <w:rPr>
                <w:sz w:val="22"/>
                <w:szCs w:val="22"/>
              </w:rPr>
              <w:t xml:space="preserve"> and </w:t>
            </w:r>
            <w:smartTag w:uri="urn:schemas-microsoft-com:office:smarttags" w:element="PlaceName">
              <w:r w:rsidRPr="00672DF1">
                <w:rPr>
                  <w:sz w:val="22"/>
                  <w:szCs w:val="22"/>
                </w:rPr>
                <w:t>Suffolk</w:t>
              </w:r>
            </w:smartTag>
            <w:r w:rsidRPr="00672DF1">
              <w:rPr>
                <w:sz w:val="22"/>
                <w:szCs w:val="22"/>
              </w:rPr>
              <w:t xml:space="preserve"> on 1st August 2006</w:t>
            </w:r>
            <w:r>
              <w:rPr>
                <w:sz w:val="22"/>
                <w:szCs w:val="22"/>
              </w:rPr>
              <w:t>.</w:t>
            </w:r>
          </w:p>
          <w:p w:rsidR="00CA74A2" w:rsidRDefault="00CA74A2" w:rsidP="0069317B">
            <w:pPr>
              <w:pStyle w:val="NormalWeb"/>
              <w:jc w:val="both"/>
              <w:rPr>
                <w:sz w:val="22"/>
                <w:szCs w:val="22"/>
              </w:rPr>
            </w:pPr>
            <w:r>
              <w:rPr>
                <w:sz w:val="22"/>
                <w:szCs w:val="22"/>
              </w:rPr>
              <w:t>The 522</w:t>
            </w:r>
            <w:r w:rsidRPr="00672DF1">
              <w:rPr>
                <w:sz w:val="22"/>
                <w:szCs w:val="22"/>
              </w:rPr>
              <w:t xml:space="preserve"> bedded acute </w:t>
            </w:r>
            <w:proofErr w:type="gramStart"/>
            <w:r w:rsidRPr="00672DF1">
              <w:rPr>
                <w:sz w:val="22"/>
                <w:szCs w:val="22"/>
              </w:rPr>
              <w:t>hospital</w:t>
            </w:r>
            <w:proofErr w:type="gramEnd"/>
            <w:r w:rsidRPr="00672DF1">
              <w:rPr>
                <w:sz w:val="22"/>
                <w:szCs w:val="22"/>
              </w:rPr>
              <w:t xml:space="preserve"> at the </w:t>
            </w:r>
            <w:smartTag w:uri="urn:schemas-microsoft-com:office:smarttags" w:element="PlaceName">
              <w:r w:rsidRPr="00672DF1">
                <w:rPr>
                  <w:sz w:val="22"/>
                  <w:szCs w:val="22"/>
                </w:rPr>
                <w:t>James</w:t>
              </w:r>
            </w:smartTag>
            <w:r w:rsidRPr="00672DF1">
              <w:rPr>
                <w:sz w:val="22"/>
                <w:szCs w:val="22"/>
              </w:rPr>
              <w:t xml:space="preserve"> </w:t>
            </w:r>
            <w:smartTag w:uri="urn:schemas-microsoft-com:office:smarttags" w:element="PlaceName">
              <w:r w:rsidRPr="00672DF1">
                <w:rPr>
                  <w:sz w:val="22"/>
                  <w:szCs w:val="22"/>
                </w:rPr>
                <w:t>Paget</w:t>
              </w:r>
            </w:smartTag>
            <w:r w:rsidRPr="00672DF1">
              <w:rPr>
                <w:sz w:val="22"/>
                <w:szCs w:val="22"/>
              </w:rPr>
              <w:t xml:space="preserve"> </w:t>
            </w:r>
            <w:smartTag w:uri="urn:schemas-microsoft-com:office:smarttags" w:element="PlaceName">
              <w:r w:rsidRPr="00672DF1">
                <w:rPr>
                  <w:sz w:val="22"/>
                  <w:szCs w:val="22"/>
                </w:rPr>
                <w:t>University</w:t>
              </w:r>
            </w:smartTag>
            <w:r w:rsidRPr="00672DF1">
              <w:rPr>
                <w:sz w:val="22"/>
                <w:szCs w:val="22"/>
              </w:rPr>
              <w:t xml:space="preserve"> </w:t>
            </w:r>
            <w:smartTag w:uri="urn:schemas-microsoft-com:office:smarttags" w:element="PlaceName">
              <w:r w:rsidRPr="00672DF1">
                <w:rPr>
                  <w:sz w:val="22"/>
                  <w:szCs w:val="22"/>
                </w:rPr>
                <w:t>Hospital</w:t>
              </w:r>
            </w:smartTag>
            <w:r w:rsidRPr="00672DF1">
              <w:rPr>
                <w:sz w:val="22"/>
                <w:szCs w:val="22"/>
              </w:rPr>
              <w:t xml:space="preserve"> in </w:t>
            </w:r>
            <w:proofErr w:type="spellStart"/>
            <w:r>
              <w:rPr>
                <w:sz w:val="22"/>
                <w:szCs w:val="22"/>
              </w:rPr>
              <w:t>Gorleston</w:t>
            </w:r>
            <w:proofErr w:type="spellEnd"/>
            <w:r>
              <w:rPr>
                <w:sz w:val="22"/>
                <w:szCs w:val="22"/>
              </w:rPr>
              <w:t xml:space="preserve"> is</w:t>
            </w:r>
            <w:r w:rsidRPr="00672DF1">
              <w:rPr>
                <w:sz w:val="22"/>
                <w:szCs w:val="22"/>
              </w:rPr>
              <w:t xml:space="preserve"> supported by services at </w:t>
            </w:r>
            <w:smartTag w:uri="urn:schemas-microsoft-com:office:smarttags" w:element="PlaceName">
              <w:smartTag w:uri="urn:schemas-microsoft-com:office:smarttags" w:element="PlaceName">
                <w:r w:rsidRPr="00672DF1">
                  <w:rPr>
                    <w:sz w:val="22"/>
                    <w:szCs w:val="22"/>
                  </w:rPr>
                  <w:t>Lowestoft</w:t>
                </w:r>
              </w:smartTag>
              <w:r w:rsidRPr="00672DF1">
                <w:rPr>
                  <w:sz w:val="22"/>
                  <w:szCs w:val="22"/>
                </w:rPr>
                <w:t xml:space="preserve"> </w:t>
              </w:r>
              <w:smartTag w:uri="urn:schemas-microsoft-com:office:smarttags" w:element="PlaceName">
                <w:r w:rsidRPr="00672DF1">
                  <w:rPr>
                    <w:sz w:val="22"/>
                    <w:szCs w:val="22"/>
                  </w:rPr>
                  <w:t>Hospital</w:t>
                </w:r>
              </w:smartTag>
            </w:smartTag>
            <w:r w:rsidRPr="00672DF1">
              <w:rPr>
                <w:sz w:val="22"/>
                <w:szCs w:val="22"/>
              </w:rPr>
              <w:t>, the Newberry Centre Children’s Clinic and other outreach clinics throughout the area.</w:t>
            </w:r>
            <w:r>
              <w:rPr>
                <w:sz w:val="22"/>
                <w:szCs w:val="22"/>
              </w:rPr>
              <w:t xml:space="preserve"> </w:t>
            </w:r>
            <w:r w:rsidRPr="00672DF1">
              <w:rPr>
                <w:sz w:val="22"/>
                <w:szCs w:val="22"/>
              </w:rPr>
              <w:t xml:space="preserve"> </w:t>
            </w:r>
            <w:r>
              <w:rPr>
                <w:sz w:val="22"/>
                <w:szCs w:val="22"/>
              </w:rPr>
              <w:t xml:space="preserve">The hospital employs </w:t>
            </w:r>
            <w:r w:rsidRPr="00672DF1">
              <w:rPr>
                <w:sz w:val="22"/>
                <w:szCs w:val="22"/>
              </w:rPr>
              <w:t>3,</w:t>
            </w:r>
            <w:r>
              <w:rPr>
                <w:sz w:val="22"/>
                <w:szCs w:val="22"/>
              </w:rPr>
              <w:t xml:space="preserve">122 staff. </w:t>
            </w:r>
          </w:p>
          <w:p w:rsidR="00CA74A2" w:rsidRPr="00672DF1" w:rsidRDefault="00CA74A2" w:rsidP="0069317B">
            <w:pPr>
              <w:pStyle w:val="NormalWeb"/>
              <w:jc w:val="both"/>
              <w:rPr>
                <w:sz w:val="22"/>
                <w:szCs w:val="22"/>
              </w:rPr>
            </w:pPr>
            <w:r>
              <w:rPr>
                <w:sz w:val="22"/>
                <w:szCs w:val="22"/>
              </w:rPr>
              <w:t>A</w:t>
            </w:r>
            <w:r w:rsidRPr="00672DF1">
              <w:rPr>
                <w:sz w:val="22"/>
                <w:szCs w:val="22"/>
              </w:rPr>
              <w:t xml:space="preserve">s a </w:t>
            </w:r>
            <w:smartTag w:uri="urn:schemas-microsoft-com:office:smarttags" w:element="PlaceName">
              <w:r w:rsidRPr="00672DF1">
                <w:rPr>
                  <w:sz w:val="22"/>
                  <w:szCs w:val="22"/>
                </w:rPr>
                <w:t>University</w:t>
              </w:r>
            </w:smartTag>
            <w:r w:rsidRPr="00672DF1">
              <w:rPr>
                <w:sz w:val="22"/>
                <w:szCs w:val="22"/>
              </w:rPr>
              <w:t xml:space="preserve"> </w:t>
            </w:r>
            <w:smartTag w:uri="urn:schemas-microsoft-com:office:smarttags" w:element="PlaceName">
              <w:r w:rsidRPr="00672DF1">
                <w:rPr>
                  <w:sz w:val="22"/>
                  <w:szCs w:val="22"/>
                </w:rPr>
                <w:t>Hospital</w:t>
              </w:r>
            </w:smartTag>
            <w:r w:rsidRPr="00672DF1">
              <w:rPr>
                <w:sz w:val="22"/>
                <w:szCs w:val="22"/>
              </w:rPr>
              <w:t xml:space="preserve">, over one third of the medical students </w:t>
            </w:r>
            <w:r>
              <w:rPr>
                <w:sz w:val="22"/>
                <w:szCs w:val="22"/>
              </w:rPr>
              <w:t xml:space="preserve">are trained </w:t>
            </w:r>
            <w:r w:rsidRPr="00672DF1">
              <w:rPr>
                <w:sz w:val="22"/>
                <w:szCs w:val="22"/>
              </w:rPr>
              <w:t xml:space="preserve">from the </w:t>
            </w:r>
            <w:smartTag w:uri="urn:schemas-microsoft-com:office:smarttags" w:element="PlaceName">
              <w:smartTag w:uri="urn:schemas-microsoft-com:office:smarttags" w:element="PlaceName">
                <w:r w:rsidRPr="00672DF1">
                  <w:rPr>
                    <w:sz w:val="22"/>
                    <w:szCs w:val="22"/>
                  </w:rPr>
                  <w:t>University</w:t>
                </w:r>
              </w:smartTag>
              <w:r w:rsidRPr="00672DF1">
                <w:rPr>
                  <w:sz w:val="22"/>
                  <w:szCs w:val="22"/>
                </w:rPr>
                <w:t xml:space="preserve"> of </w:t>
              </w:r>
              <w:smartTag w:uri="urn:schemas-microsoft-com:office:smarttags" w:element="PlaceName">
                <w:r w:rsidRPr="00672DF1">
                  <w:rPr>
                    <w:sz w:val="22"/>
                    <w:szCs w:val="22"/>
                  </w:rPr>
                  <w:t>East Anglia</w:t>
                </w:r>
              </w:smartTag>
            </w:smartTag>
            <w:r w:rsidRPr="00672DF1">
              <w:rPr>
                <w:sz w:val="22"/>
                <w:szCs w:val="22"/>
              </w:rPr>
              <w:t xml:space="preserve">. </w:t>
            </w:r>
            <w:r>
              <w:rPr>
                <w:sz w:val="22"/>
                <w:szCs w:val="22"/>
              </w:rPr>
              <w:t xml:space="preserve">There is a </w:t>
            </w:r>
            <w:r w:rsidRPr="00672DF1">
              <w:rPr>
                <w:sz w:val="22"/>
                <w:szCs w:val="22"/>
              </w:rPr>
              <w:t>strong national reputation for research and excellence in the quality of training facilities.</w:t>
            </w:r>
            <w:r>
              <w:rPr>
                <w:sz w:val="22"/>
                <w:szCs w:val="22"/>
              </w:rPr>
              <w:t xml:space="preserve"> </w:t>
            </w:r>
          </w:p>
          <w:p w:rsidR="00CA74A2" w:rsidRDefault="00CA74A2" w:rsidP="0069317B">
            <w:pPr>
              <w:jc w:val="both"/>
              <w:rPr>
                <w:rFonts w:cs="Arial"/>
              </w:rPr>
            </w:pPr>
            <w:r w:rsidRPr="00A1432A">
              <w:rPr>
                <w:rFonts w:cs="Arial"/>
                <w:sz w:val="22"/>
                <w:szCs w:val="22"/>
              </w:rPr>
              <w:t xml:space="preserve">As a Foundation Trust, </w:t>
            </w:r>
            <w:r>
              <w:rPr>
                <w:rFonts w:cs="Arial"/>
                <w:sz w:val="22"/>
                <w:szCs w:val="22"/>
              </w:rPr>
              <w:t xml:space="preserve">there is the ability </w:t>
            </w:r>
            <w:r w:rsidRPr="00A1432A">
              <w:rPr>
                <w:rFonts w:cs="Arial"/>
                <w:sz w:val="22"/>
                <w:szCs w:val="22"/>
              </w:rPr>
              <w:t xml:space="preserve">to develop services </w:t>
            </w:r>
            <w:r>
              <w:rPr>
                <w:rFonts w:cs="Arial"/>
                <w:sz w:val="22"/>
                <w:szCs w:val="22"/>
              </w:rPr>
              <w:t xml:space="preserve">to </w:t>
            </w:r>
            <w:r w:rsidRPr="00A1432A">
              <w:rPr>
                <w:rFonts w:cs="Arial"/>
                <w:sz w:val="22"/>
                <w:szCs w:val="22"/>
              </w:rPr>
              <w:t>meet the needs of our local community. Th</w:t>
            </w:r>
            <w:r>
              <w:rPr>
                <w:rFonts w:cs="Arial"/>
                <w:sz w:val="22"/>
                <w:szCs w:val="22"/>
              </w:rPr>
              <w:t xml:space="preserve">is means local people and </w:t>
            </w:r>
            <w:proofErr w:type="gramStart"/>
            <w:r>
              <w:rPr>
                <w:rFonts w:cs="Arial"/>
                <w:sz w:val="22"/>
                <w:szCs w:val="22"/>
              </w:rPr>
              <w:t>staff</w:t>
            </w:r>
            <w:r w:rsidRPr="00A1432A">
              <w:rPr>
                <w:rFonts w:cs="Arial"/>
                <w:sz w:val="22"/>
                <w:szCs w:val="22"/>
              </w:rPr>
              <w:t xml:space="preserve"> </w:t>
            </w:r>
            <w:r>
              <w:rPr>
                <w:rFonts w:cs="Arial"/>
                <w:sz w:val="22"/>
                <w:szCs w:val="22"/>
              </w:rPr>
              <w:t>are</w:t>
            </w:r>
            <w:proofErr w:type="gramEnd"/>
            <w:r>
              <w:rPr>
                <w:rFonts w:cs="Arial"/>
                <w:sz w:val="22"/>
                <w:szCs w:val="22"/>
              </w:rPr>
              <w:t xml:space="preserve"> </w:t>
            </w:r>
            <w:r w:rsidRPr="00A1432A">
              <w:rPr>
                <w:rFonts w:cs="Arial"/>
                <w:sz w:val="22"/>
                <w:szCs w:val="22"/>
              </w:rPr>
              <w:t>directly involved in d</w:t>
            </w:r>
            <w:r>
              <w:rPr>
                <w:rFonts w:cs="Arial"/>
                <w:sz w:val="22"/>
                <w:szCs w:val="22"/>
              </w:rPr>
              <w:t xml:space="preserve">ecisions about their hospitals </w:t>
            </w:r>
            <w:r w:rsidRPr="00A1432A">
              <w:rPr>
                <w:rFonts w:cs="Arial"/>
                <w:sz w:val="22"/>
                <w:szCs w:val="22"/>
              </w:rPr>
              <w:t>and</w:t>
            </w:r>
            <w:r>
              <w:rPr>
                <w:rFonts w:cs="Arial"/>
                <w:sz w:val="22"/>
                <w:szCs w:val="22"/>
              </w:rPr>
              <w:t xml:space="preserve"> can</w:t>
            </w:r>
            <w:r w:rsidRPr="00A1432A">
              <w:rPr>
                <w:rFonts w:cs="Arial"/>
                <w:sz w:val="22"/>
                <w:szCs w:val="22"/>
              </w:rPr>
              <w:t xml:space="preserve"> influence the future. </w:t>
            </w:r>
          </w:p>
          <w:p w:rsidR="00CA74A2" w:rsidRDefault="00CA74A2" w:rsidP="0069317B">
            <w:pPr>
              <w:jc w:val="both"/>
              <w:rPr>
                <w:rFonts w:cs="Arial"/>
              </w:rPr>
            </w:pPr>
          </w:p>
        </w:tc>
      </w:tr>
    </w:tbl>
    <w:p w:rsidR="00CA74A2" w:rsidRDefault="00CA74A2" w:rsidP="00CA74A2">
      <w:pPr>
        <w:rPr>
          <w:rFonts w:cs="Arial"/>
          <w:sz w:val="22"/>
          <w:szCs w:val="22"/>
        </w:rPr>
      </w:pPr>
    </w:p>
    <w:p w:rsidR="00CA74A2" w:rsidRPr="000127C0" w:rsidRDefault="00CA74A2" w:rsidP="00CA74A2">
      <w:pPr>
        <w:rPr>
          <w:rFonts w:cs="Arial"/>
          <w:sz w:val="22"/>
          <w:szCs w:val="22"/>
        </w:rPr>
      </w:pPr>
      <w:r>
        <w:rPr>
          <w:rFonts w:cs="Arial"/>
          <w:sz w:val="22"/>
          <w:szCs w:val="22"/>
        </w:rPr>
        <w:t>It is important to note that this description is a typical example of your placement and may be subject to change.</w:t>
      </w:r>
    </w:p>
    <w:p w:rsidR="00CA74A2" w:rsidRPr="000127C0" w:rsidRDefault="00CA74A2" w:rsidP="00CA74A2">
      <w:pPr>
        <w:rPr>
          <w:rFonts w:cs="Arial"/>
          <w:sz w:val="22"/>
          <w:szCs w:val="22"/>
        </w:rPr>
      </w:pPr>
    </w:p>
    <w:p w:rsidR="00CA74A2" w:rsidRDefault="00CA74A2" w:rsidP="00CA74A2"/>
    <w:p w:rsidR="00DF21D4" w:rsidRPr="00CA74A2" w:rsidRDefault="00DF21D4" w:rsidP="00CA74A2"/>
    <w:sectPr w:rsidR="00DF21D4" w:rsidRPr="00CA74A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15">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8"/>
  </w:num>
  <w:num w:numId="4">
    <w:abstractNumId w:val="4"/>
  </w:num>
  <w:num w:numId="5">
    <w:abstractNumId w:val="19"/>
  </w:num>
  <w:num w:numId="6">
    <w:abstractNumId w:val="20"/>
  </w:num>
  <w:num w:numId="7">
    <w:abstractNumId w:val="7"/>
  </w:num>
  <w:num w:numId="8">
    <w:abstractNumId w:val="17"/>
  </w:num>
  <w:num w:numId="9">
    <w:abstractNumId w:val="5"/>
  </w:num>
  <w:num w:numId="10">
    <w:abstractNumId w:val="2"/>
  </w:num>
  <w:num w:numId="11">
    <w:abstractNumId w:val="17"/>
  </w:num>
  <w:num w:numId="12">
    <w:abstractNumId w:val="7"/>
  </w:num>
  <w:num w:numId="13">
    <w:abstractNumId w:val="15"/>
  </w:num>
  <w:num w:numId="14">
    <w:abstractNumId w:val="17"/>
  </w:num>
  <w:num w:numId="15">
    <w:abstractNumId w:val="7"/>
  </w:num>
  <w:num w:numId="16">
    <w:abstractNumId w:val="6"/>
  </w:num>
  <w:num w:numId="17">
    <w:abstractNumId w:val="17"/>
  </w:num>
  <w:num w:numId="18">
    <w:abstractNumId w:val="7"/>
  </w:num>
  <w:num w:numId="19">
    <w:abstractNumId w:val="3"/>
  </w:num>
  <w:num w:numId="20">
    <w:abstractNumId w:val="16"/>
  </w:num>
  <w:num w:numId="21">
    <w:abstractNumId w:val="1"/>
  </w:num>
  <w:num w:numId="22">
    <w:abstractNumId w:val="10"/>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num>
  <w:num w:numId="29">
    <w:abstractNumId w:val="17"/>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643"/>
    <w:rsid w:val="00674C24"/>
    <w:rsid w:val="00777F82"/>
    <w:rsid w:val="007950BD"/>
    <w:rsid w:val="007A5415"/>
    <w:rsid w:val="007D3008"/>
    <w:rsid w:val="00803B90"/>
    <w:rsid w:val="008206BB"/>
    <w:rsid w:val="00824D13"/>
    <w:rsid w:val="0085290E"/>
    <w:rsid w:val="008564B8"/>
    <w:rsid w:val="0087299B"/>
    <w:rsid w:val="008C3E0E"/>
    <w:rsid w:val="008F2E22"/>
    <w:rsid w:val="00925F85"/>
    <w:rsid w:val="00967A91"/>
    <w:rsid w:val="009919DF"/>
    <w:rsid w:val="009E11BC"/>
    <w:rsid w:val="00A13A79"/>
    <w:rsid w:val="00A65291"/>
    <w:rsid w:val="00AA3A1E"/>
    <w:rsid w:val="00AB50E2"/>
    <w:rsid w:val="00B174AE"/>
    <w:rsid w:val="00B22CFE"/>
    <w:rsid w:val="00BC5EC3"/>
    <w:rsid w:val="00C2247A"/>
    <w:rsid w:val="00C613B3"/>
    <w:rsid w:val="00CA74A2"/>
    <w:rsid w:val="00D22CF2"/>
    <w:rsid w:val="00D36A35"/>
    <w:rsid w:val="00DD1D02"/>
    <w:rsid w:val="00DF21D4"/>
    <w:rsid w:val="00E15CCF"/>
    <w:rsid w:val="00E2750E"/>
    <w:rsid w:val="00EB437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2016-09-22T13:58:00Z</dcterms:created>
  <dcterms:modified xsi:type="dcterms:W3CDTF">2016-09-22T13:58:00Z</dcterms:modified>
</cp:coreProperties>
</file>