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85" w:rsidRDefault="00925F85" w:rsidP="00925F85">
      <w:pPr>
        <w:tabs>
          <w:tab w:val="center" w:pos="5040"/>
          <w:tab w:val="right" w:pos="9900"/>
        </w:tabs>
      </w:pPr>
      <w:r>
        <w:t xml:space="preserve"> </w:t>
      </w:r>
      <w:r>
        <w:tab/>
      </w:r>
      <w:r>
        <w:tab/>
      </w:r>
    </w:p>
    <w:p w:rsidR="00925F85" w:rsidRDefault="00925F85" w:rsidP="00925F85">
      <w:pPr>
        <w:jc w:val="center"/>
        <w:rPr>
          <w:rFonts w:cs="Arial"/>
          <w:b/>
          <w:bCs/>
          <w:sz w:val="28"/>
          <w:szCs w:val="28"/>
        </w:rPr>
      </w:pPr>
    </w:p>
    <w:p w:rsidR="00925F85" w:rsidRDefault="00925F85" w:rsidP="00925F85">
      <w:pPr>
        <w:jc w:val="center"/>
        <w:rPr>
          <w:rFonts w:cs="Arial"/>
          <w:b/>
          <w:bCs/>
          <w:sz w:val="28"/>
          <w:szCs w:val="28"/>
        </w:rPr>
      </w:pPr>
      <w:r>
        <w:rPr>
          <w:rFonts w:cs="Arial"/>
          <w:b/>
          <w:bCs/>
          <w:sz w:val="28"/>
          <w:szCs w:val="28"/>
        </w:rPr>
        <w:t>East Anglia Foundation School</w:t>
      </w:r>
    </w:p>
    <w:p w:rsidR="00925F85" w:rsidRDefault="00925F85" w:rsidP="00925F85">
      <w:pPr>
        <w:jc w:val="center"/>
        <w:rPr>
          <w:rFonts w:cs="Arial"/>
          <w:b/>
          <w:bCs/>
          <w:sz w:val="28"/>
          <w:szCs w:val="28"/>
        </w:rPr>
      </w:pPr>
      <w:r>
        <w:rPr>
          <w:rFonts w:cs="Arial"/>
          <w:b/>
          <w:bCs/>
          <w:sz w:val="28"/>
          <w:szCs w:val="28"/>
        </w:rPr>
        <w:t xml:space="preserve">Individual Placement Description </w:t>
      </w:r>
    </w:p>
    <w:p w:rsidR="00925F85" w:rsidRDefault="00925F85" w:rsidP="00925F85">
      <w:pPr>
        <w:jc w:val="center"/>
        <w:rPr>
          <w:rFonts w:cs="Arial"/>
          <w:b/>
          <w:bCs/>
          <w:sz w:val="28"/>
          <w:szCs w:val="28"/>
        </w:rPr>
      </w:pPr>
    </w:p>
    <w:p w:rsidR="00925F85" w:rsidRDefault="00925F85" w:rsidP="00925F85">
      <w:pPr>
        <w:jc w:val="center"/>
        <w:rPr>
          <w:rFonts w:cs="Arial"/>
          <w:b/>
          <w:bCs/>
          <w:sz w:val="28"/>
          <w:szCs w:val="28"/>
        </w:rPr>
      </w:pPr>
      <w:r>
        <w:rPr>
          <w:rFonts w:cs="Arial"/>
          <w:b/>
          <w:bCs/>
          <w:sz w:val="28"/>
          <w:szCs w:val="28"/>
        </w:rPr>
        <w:t>Cambridge University Hospitals NHS Foundation Trust</w:t>
      </w:r>
    </w:p>
    <w:p w:rsidR="00925F85" w:rsidRDefault="00925F85" w:rsidP="00925F85">
      <w:pPr>
        <w:rPr>
          <w:rFonts w:cs="Arial"/>
          <w:b/>
          <w:bCs/>
          <w:sz w:val="22"/>
          <w:szCs w:val="22"/>
        </w:rPr>
      </w:pPr>
    </w:p>
    <w:p w:rsidR="00925F85" w:rsidRDefault="00925F85" w:rsidP="00925F85">
      <w:pPr>
        <w:rPr>
          <w:rFonts w:cs="Arial"/>
          <w:sz w:val="22"/>
          <w:szCs w:val="22"/>
        </w:rPr>
      </w:pPr>
      <w:r>
        <w:rPr>
          <w:rFonts w:cs="Arial"/>
          <w:sz w:val="22"/>
          <w:szCs w:val="22"/>
        </w:rPr>
        <w:t>All information to be completed by the Foundation School.</w:t>
      </w:r>
    </w:p>
    <w:p w:rsidR="00925F85" w:rsidRDefault="00925F85" w:rsidP="00925F85">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925F85" w:rsidTr="00925F85">
        <w:trPr>
          <w:trHeight w:val="144"/>
        </w:trPr>
        <w:tc>
          <w:tcPr>
            <w:tcW w:w="3851" w:type="dxa"/>
            <w:hideMark/>
          </w:tcPr>
          <w:p w:rsidR="00925F85" w:rsidRDefault="00925F85">
            <w:pPr>
              <w:jc w:val="both"/>
              <w:rPr>
                <w:rFonts w:cs="Arial"/>
                <w:b/>
                <w:bCs/>
                <w:lang w:val="en-US" w:eastAsia="en-US"/>
              </w:rPr>
            </w:pPr>
            <w:r>
              <w:rPr>
                <w:rFonts w:cs="Arial"/>
                <w:b/>
                <w:bCs/>
                <w:sz w:val="22"/>
                <w:szCs w:val="22"/>
              </w:rPr>
              <w:t>Placement</w:t>
            </w:r>
          </w:p>
        </w:tc>
        <w:tc>
          <w:tcPr>
            <w:tcW w:w="4177" w:type="dxa"/>
          </w:tcPr>
          <w:p w:rsidR="00925F85" w:rsidRDefault="00925F85">
            <w:pPr>
              <w:jc w:val="both"/>
              <w:rPr>
                <w:rFonts w:cs="Arial"/>
                <w:lang w:val="en-US" w:eastAsia="en-US"/>
              </w:rPr>
            </w:pPr>
            <w:r>
              <w:rPr>
                <w:rFonts w:cs="Arial"/>
                <w:sz w:val="22"/>
                <w:szCs w:val="22"/>
              </w:rPr>
              <w:t>FY2 placement</w:t>
            </w:r>
          </w:p>
          <w:p w:rsidR="00925F85" w:rsidRDefault="00925F85">
            <w:pPr>
              <w:jc w:val="both"/>
              <w:rPr>
                <w:rFonts w:cs="Arial"/>
                <w:lang w:val="en-US" w:eastAsia="en-US"/>
              </w:rPr>
            </w:pPr>
          </w:p>
        </w:tc>
      </w:tr>
      <w:tr w:rsidR="00925F85" w:rsidTr="00925F85">
        <w:trPr>
          <w:trHeight w:val="144"/>
        </w:trPr>
        <w:tc>
          <w:tcPr>
            <w:tcW w:w="3851" w:type="dxa"/>
            <w:hideMark/>
          </w:tcPr>
          <w:p w:rsidR="00925F85" w:rsidRDefault="00925F85">
            <w:pPr>
              <w:jc w:val="both"/>
              <w:rPr>
                <w:rFonts w:cs="Arial"/>
                <w:b/>
                <w:bCs/>
                <w:lang w:val="en-US" w:eastAsia="en-US"/>
              </w:rPr>
            </w:pPr>
            <w:r>
              <w:rPr>
                <w:rFonts w:cs="Arial"/>
                <w:b/>
                <w:bCs/>
                <w:sz w:val="22"/>
                <w:szCs w:val="22"/>
              </w:rPr>
              <w:t>The department</w:t>
            </w:r>
          </w:p>
        </w:tc>
        <w:tc>
          <w:tcPr>
            <w:tcW w:w="4177" w:type="dxa"/>
          </w:tcPr>
          <w:p w:rsidR="00925F85" w:rsidRDefault="00925F85">
            <w:pPr>
              <w:jc w:val="both"/>
              <w:rPr>
                <w:rFonts w:cs="Arial"/>
                <w:lang w:val="en-US" w:eastAsia="en-US"/>
              </w:rPr>
            </w:pPr>
            <w:r>
              <w:rPr>
                <w:rFonts w:cs="Arial"/>
                <w:sz w:val="22"/>
                <w:szCs w:val="22"/>
              </w:rPr>
              <w:t xml:space="preserve">The HPA Public Health Laboratory Cambridge (CMPHL) plays a dual role as both the Clinical Microbiology/virology Laboratory and HPA Regional Laboratory and is located in the John </w:t>
            </w:r>
            <w:proofErr w:type="spellStart"/>
            <w:r>
              <w:rPr>
                <w:rFonts w:cs="Arial"/>
                <w:sz w:val="22"/>
                <w:szCs w:val="22"/>
              </w:rPr>
              <w:t>Bonnett</w:t>
            </w:r>
            <w:proofErr w:type="spellEnd"/>
            <w:r>
              <w:rPr>
                <w:rFonts w:cs="Arial"/>
                <w:sz w:val="22"/>
                <w:szCs w:val="22"/>
              </w:rPr>
              <w:t xml:space="preserve"> Clinical Pathology Laboratories block, located within </w:t>
            </w:r>
            <w:proofErr w:type="spellStart"/>
            <w:r>
              <w:rPr>
                <w:rFonts w:cs="Arial"/>
                <w:sz w:val="22"/>
                <w:szCs w:val="22"/>
              </w:rPr>
              <w:t>Addenbrooke's</w:t>
            </w:r>
            <w:proofErr w:type="spellEnd"/>
            <w:r>
              <w:rPr>
                <w:rFonts w:cs="Arial"/>
                <w:sz w:val="22"/>
                <w:szCs w:val="22"/>
              </w:rPr>
              <w:t xml:space="preserve"> Hospital. The CMPHL provides microbiology laboratory services for hospitals in the Cambridge Health District and for general practitioners in local PCTs and also supplies microbiological services for environmental health investigations and fulfils other HPA functions. </w:t>
            </w:r>
          </w:p>
          <w:p w:rsidR="00925F85" w:rsidRDefault="00925F85">
            <w:pPr>
              <w:jc w:val="both"/>
              <w:rPr>
                <w:rFonts w:cs="Arial"/>
              </w:rPr>
            </w:pPr>
          </w:p>
          <w:p w:rsidR="00925F85" w:rsidRDefault="00925F85">
            <w:pPr>
              <w:jc w:val="both"/>
              <w:rPr>
                <w:rFonts w:cs="Arial"/>
                <w:lang w:val="en-US" w:eastAsia="en-US"/>
              </w:rPr>
            </w:pPr>
            <w:r>
              <w:rPr>
                <w:rFonts w:cs="Arial"/>
                <w:sz w:val="22"/>
                <w:szCs w:val="22"/>
              </w:rPr>
              <w:t xml:space="preserve">Amongst the specialist services provided by CMPHL are the liver, lung and heart transplant programmes administered by </w:t>
            </w:r>
            <w:proofErr w:type="spellStart"/>
            <w:r>
              <w:rPr>
                <w:rFonts w:cs="Arial"/>
                <w:sz w:val="22"/>
                <w:szCs w:val="22"/>
              </w:rPr>
              <w:t>Addenbrooke's</w:t>
            </w:r>
            <w:proofErr w:type="spellEnd"/>
            <w:r>
              <w:rPr>
                <w:rFonts w:cs="Arial"/>
                <w:sz w:val="22"/>
                <w:szCs w:val="22"/>
              </w:rPr>
              <w:t xml:space="preserve"> and Papworth Trusts. Regional specialties in Cambridge (including Neurosurgery and Neurology, Oncology, Haematological Medicine and Renal Transplantation and Dialysis) also make substantial use of the Department. Extensive clinical liaison to provide advice on the diagnosis and chemotherapy of microbial disease, and on control of infection is undertaken with regional and other clinical services.</w:t>
            </w:r>
          </w:p>
        </w:tc>
      </w:tr>
      <w:tr w:rsidR="00925F85" w:rsidTr="00925F85">
        <w:trPr>
          <w:trHeight w:val="144"/>
        </w:trPr>
        <w:tc>
          <w:tcPr>
            <w:tcW w:w="3851" w:type="dxa"/>
            <w:hideMark/>
          </w:tcPr>
          <w:p w:rsidR="00925F85" w:rsidRDefault="00925F85">
            <w:pPr>
              <w:jc w:val="both"/>
              <w:rPr>
                <w:rFonts w:cs="Arial"/>
                <w:b/>
                <w:bCs/>
                <w:lang w:val="en-US" w:eastAsia="en-US"/>
              </w:rPr>
            </w:pPr>
            <w:r>
              <w:rPr>
                <w:rFonts w:cs="Arial"/>
                <w:b/>
                <w:bCs/>
                <w:sz w:val="22"/>
                <w:szCs w:val="22"/>
              </w:rPr>
              <w:t>The type of work to expect and learning opportunities</w:t>
            </w:r>
          </w:p>
        </w:tc>
        <w:tc>
          <w:tcPr>
            <w:tcW w:w="4177" w:type="dxa"/>
          </w:tcPr>
          <w:p w:rsidR="00925F85" w:rsidRDefault="00925F85">
            <w:pPr>
              <w:rPr>
                <w:rFonts w:cs="Arial"/>
                <w:sz w:val="22"/>
                <w:szCs w:val="22"/>
              </w:rPr>
            </w:pPr>
            <w:r>
              <w:rPr>
                <w:rFonts w:cs="Arial"/>
                <w:sz w:val="22"/>
                <w:szCs w:val="22"/>
              </w:rPr>
              <w:t xml:space="preserve">This attachment is designed to give the F2 trainee grounding in the principles of diagnosis and management of infection in a variety of common clinical scenarios and the contribution that the microbiology and/or the Virology laboratory can make to the effective management, control and prevention of infection in hospital patients and in the community. </w:t>
            </w:r>
          </w:p>
          <w:p w:rsidR="00925F85" w:rsidRDefault="00925F85">
            <w:pPr>
              <w:rPr>
                <w:rFonts w:cs="Arial"/>
                <w:sz w:val="22"/>
                <w:szCs w:val="22"/>
              </w:rPr>
            </w:pPr>
          </w:p>
          <w:p w:rsidR="00925F85" w:rsidRDefault="00925F85">
            <w:pPr>
              <w:rPr>
                <w:rFonts w:cs="Arial"/>
                <w:lang w:val="en-US" w:eastAsia="en-US"/>
              </w:rPr>
            </w:pPr>
            <w:r>
              <w:rPr>
                <w:rFonts w:cs="Arial"/>
                <w:sz w:val="22"/>
                <w:szCs w:val="22"/>
              </w:rPr>
              <w:t>Objectives of the post include</w:t>
            </w:r>
          </w:p>
          <w:p w:rsidR="00925F85" w:rsidRDefault="00925F85" w:rsidP="00925F85">
            <w:pPr>
              <w:numPr>
                <w:ilvl w:val="0"/>
                <w:numId w:val="9"/>
              </w:numPr>
              <w:ind w:left="360"/>
              <w:rPr>
                <w:rFonts w:cs="Arial"/>
              </w:rPr>
            </w:pPr>
            <w:r>
              <w:rPr>
                <w:rFonts w:cs="Arial"/>
                <w:sz w:val="22"/>
                <w:szCs w:val="22"/>
              </w:rPr>
              <w:t>understand the role and importance of laboratory medicine in clinical decision-making</w:t>
            </w:r>
          </w:p>
          <w:p w:rsidR="00925F85" w:rsidRDefault="00925F85" w:rsidP="00925F85">
            <w:pPr>
              <w:numPr>
                <w:ilvl w:val="0"/>
                <w:numId w:val="9"/>
              </w:numPr>
              <w:ind w:left="360"/>
              <w:rPr>
                <w:rFonts w:cs="Arial"/>
              </w:rPr>
            </w:pPr>
            <w:r>
              <w:rPr>
                <w:rFonts w:cs="Arial"/>
                <w:sz w:val="22"/>
                <w:szCs w:val="22"/>
              </w:rPr>
              <w:t xml:space="preserve">understand the range of laboratory services available </w:t>
            </w:r>
          </w:p>
          <w:p w:rsidR="00925F85" w:rsidRDefault="00925F85" w:rsidP="00925F85">
            <w:pPr>
              <w:numPr>
                <w:ilvl w:val="0"/>
                <w:numId w:val="9"/>
              </w:numPr>
              <w:ind w:left="360"/>
              <w:rPr>
                <w:rFonts w:cs="Arial"/>
              </w:rPr>
            </w:pPr>
            <w:r>
              <w:rPr>
                <w:rFonts w:cs="Arial"/>
                <w:sz w:val="22"/>
                <w:szCs w:val="22"/>
              </w:rPr>
              <w:t>understand and the optimum use of diagnostic tests for common clinical conditions</w:t>
            </w:r>
          </w:p>
          <w:p w:rsidR="00925F85" w:rsidRDefault="00925F85" w:rsidP="00925F85">
            <w:pPr>
              <w:numPr>
                <w:ilvl w:val="0"/>
                <w:numId w:val="9"/>
              </w:numPr>
              <w:ind w:left="360"/>
              <w:rPr>
                <w:rFonts w:cs="Arial"/>
              </w:rPr>
            </w:pPr>
            <w:r>
              <w:rPr>
                <w:rFonts w:cs="Arial"/>
                <w:sz w:val="22"/>
                <w:szCs w:val="22"/>
              </w:rPr>
              <w:t>appreciate the limitations of laboratory investigations in patient management make use of laboratory services efficiently, effectively and economically</w:t>
            </w:r>
          </w:p>
          <w:p w:rsidR="00925F85" w:rsidRDefault="00925F85" w:rsidP="00925F85">
            <w:pPr>
              <w:numPr>
                <w:ilvl w:val="0"/>
                <w:numId w:val="9"/>
              </w:numPr>
              <w:ind w:left="360"/>
              <w:rPr>
                <w:rFonts w:cs="Arial"/>
              </w:rPr>
            </w:pPr>
            <w:r>
              <w:rPr>
                <w:rFonts w:cs="Arial"/>
                <w:sz w:val="22"/>
                <w:szCs w:val="22"/>
              </w:rPr>
              <w:t>understand the contribution made by the laboratory to clinical audit, teaching, research and service development</w:t>
            </w:r>
          </w:p>
          <w:p w:rsidR="00925F85" w:rsidRDefault="00925F85" w:rsidP="00925F85">
            <w:pPr>
              <w:numPr>
                <w:ilvl w:val="0"/>
                <w:numId w:val="10"/>
              </w:numPr>
              <w:ind w:left="360"/>
              <w:rPr>
                <w:rFonts w:cs="Arial"/>
              </w:rPr>
            </w:pPr>
            <w:r>
              <w:rPr>
                <w:rFonts w:cs="Arial"/>
                <w:sz w:val="22"/>
                <w:szCs w:val="22"/>
              </w:rPr>
              <w:t>appreciate the way that clinical microbiology and virology contribute to individual patient management in a range of settings and for different patient groups, including prevention, diagnosis, treatment and follow-up, and contributes to health protection;</w:t>
            </w:r>
          </w:p>
          <w:p w:rsidR="00925F85" w:rsidRDefault="00925F85" w:rsidP="00925F85">
            <w:pPr>
              <w:numPr>
                <w:ilvl w:val="0"/>
                <w:numId w:val="10"/>
              </w:numPr>
              <w:ind w:left="360"/>
              <w:rPr>
                <w:rFonts w:cs="Arial"/>
              </w:rPr>
            </w:pPr>
            <w:r>
              <w:rPr>
                <w:rFonts w:cs="Arial"/>
                <w:sz w:val="22"/>
                <w:szCs w:val="22"/>
              </w:rPr>
              <w:t>appreciate the importance of infection control in the maintenance of a safe environment;</w:t>
            </w:r>
          </w:p>
          <w:p w:rsidR="00925F85" w:rsidRDefault="00925F85" w:rsidP="00925F85">
            <w:pPr>
              <w:numPr>
                <w:ilvl w:val="0"/>
                <w:numId w:val="10"/>
              </w:numPr>
              <w:ind w:left="360"/>
              <w:rPr>
                <w:rFonts w:cs="Arial"/>
              </w:rPr>
            </w:pPr>
            <w:r>
              <w:rPr>
                <w:rFonts w:cs="Arial"/>
                <w:sz w:val="22"/>
                <w:szCs w:val="22"/>
              </w:rPr>
              <w:t>appreciate the general principles underlying antibiotic use and choice;</w:t>
            </w:r>
          </w:p>
          <w:p w:rsidR="00925F85" w:rsidRDefault="00925F85" w:rsidP="00925F85">
            <w:pPr>
              <w:numPr>
                <w:ilvl w:val="0"/>
                <w:numId w:val="10"/>
              </w:numPr>
              <w:ind w:left="360"/>
              <w:rPr>
                <w:rFonts w:cs="Arial"/>
              </w:rPr>
            </w:pPr>
            <w:r>
              <w:rPr>
                <w:rFonts w:cs="Arial"/>
                <w:sz w:val="22"/>
                <w:szCs w:val="22"/>
              </w:rPr>
              <w:t>appreciate the scope of medical microbiology and virology, e.g.</w:t>
            </w:r>
          </w:p>
          <w:p w:rsidR="00925F85" w:rsidRDefault="00925F85">
            <w:pPr>
              <w:ind w:left="360" w:firstLine="360"/>
              <w:rPr>
                <w:rFonts w:cs="Arial"/>
              </w:rPr>
            </w:pPr>
            <w:r>
              <w:rPr>
                <w:rFonts w:cs="Arial"/>
                <w:sz w:val="22"/>
                <w:szCs w:val="22"/>
              </w:rPr>
              <w:t>Hospital and community-based microbiology</w:t>
            </w:r>
          </w:p>
          <w:p w:rsidR="00925F85" w:rsidRDefault="00925F85">
            <w:pPr>
              <w:ind w:left="360" w:firstLine="360"/>
              <w:rPr>
                <w:rFonts w:cs="Arial"/>
              </w:rPr>
            </w:pPr>
            <w:r>
              <w:rPr>
                <w:rFonts w:cs="Arial"/>
                <w:sz w:val="22"/>
                <w:szCs w:val="22"/>
              </w:rPr>
              <w:t>Infection control in the hospital and community</w:t>
            </w:r>
          </w:p>
          <w:p w:rsidR="00925F85" w:rsidRDefault="00925F85">
            <w:pPr>
              <w:ind w:left="360" w:firstLine="360"/>
              <w:rPr>
                <w:rFonts w:cs="Arial"/>
              </w:rPr>
            </w:pPr>
            <w:r>
              <w:rPr>
                <w:rFonts w:cs="Arial"/>
                <w:sz w:val="22"/>
                <w:szCs w:val="22"/>
              </w:rPr>
              <w:t>Specialist and reference centre microbiology</w:t>
            </w:r>
          </w:p>
          <w:p w:rsidR="00925F85" w:rsidRDefault="00925F85">
            <w:pPr>
              <w:ind w:left="360" w:firstLine="360"/>
              <w:rPr>
                <w:rFonts w:cs="Arial"/>
              </w:rPr>
            </w:pPr>
            <w:r>
              <w:rPr>
                <w:rFonts w:cs="Arial"/>
                <w:sz w:val="22"/>
                <w:szCs w:val="22"/>
              </w:rPr>
              <w:t>Health protection, including Consultant in Communicable Disease Control</w:t>
            </w:r>
          </w:p>
          <w:p w:rsidR="00925F85" w:rsidRDefault="00925F85">
            <w:pPr>
              <w:ind w:left="360" w:firstLine="360"/>
              <w:rPr>
                <w:rFonts w:cs="Arial"/>
              </w:rPr>
            </w:pPr>
            <w:r>
              <w:rPr>
                <w:rFonts w:cs="Arial"/>
                <w:sz w:val="22"/>
                <w:szCs w:val="22"/>
              </w:rPr>
              <w:t xml:space="preserve">Understand the contribution the laboratory can make to the health protection </w:t>
            </w:r>
          </w:p>
          <w:p w:rsidR="00925F85" w:rsidRDefault="00925F85">
            <w:pPr>
              <w:ind w:left="720"/>
              <w:rPr>
                <w:rFonts w:cs="Arial"/>
              </w:rPr>
            </w:pPr>
            <w:r>
              <w:rPr>
                <w:rFonts w:cs="Arial"/>
                <w:sz w:val="22"/>
                <w:szCs w:val="22"/>
              </w:rPr>
              <w:t>functions of surveillance and outbreak investigation.</w:t>
            </w:r>
          </w:p>
          <w:p w:rsidR="00925F85" w:rsidRDefault="00925F85">
            <w:pPr>
              <w:ind w:firstLine="720"/>
              <w:rPr>
                <w:rFonts w:cs="Arial"/>
              </w:rPr>
            </w:pPr>
            <w:r>
              <w:rPr>
                <w:rFonts w:cs="Arial"/>
                <w:sz w:val="22"/>
                <w:szCs w:val="22"/>
              </w:rPr>
              <w:t>Service development</w:t>
            </w:r>
          </w:p>
          <w:p w:rsidR="00925F85" w:rsidRDefault="00925F85">
            <w:pPr>
              <w:ind w:left="360" w:firstLine="360"/>
              <w:rPr>
                <w:rFonts w:cs="Arial"/>
              </w:rPr>
            </w:pPr>
            <w:r>
              <w:rPr>
                <w:rFonts w:cs="Arial"/>
                <w:sz w:val="22"/>
                <w:szCs w:val="22"/>
              </w:rPr>
              <w:t>Academic microbiology (research and teaching)</w:t>
            </w:r>
          </w:p>
          <w:p w:rsidR="00925F85" w:rsidRDefault="00925F85" w:rsidP="00925F85">
            <w:pPr>
              <w:numPr>
                <w:ilvl w:val="0"/>
                <w:numId w:val="10"/>
              </w:numPr>
              <w:ind w:left="360"/>
              <w:rPr>
                <w:rFonts w:cs="Arial"/>
              </w:rPr>
            </w:pPr>
            <w:r>
              <w:rPr>
                <w:rFonts w:cs="Arial"/>
                <w:sz w:val="22"/>
                <w:szCs w:val="22"/>
              </w:rPr>
              <w:t>Understand the role of the consultant microbiologist or virologist</w:t>
            </w:r>
          </w:p>
          <w:p w:rsidR="00925F85" w:rsidRDefault="00925F85">
            <w:pPr>
              <w:rPr>
                <w:rFonts w:cs="Arial"/>
              </w:rPr>
            </w:pPr>
          </w:p>
          <w:p w:rsidR="00925F85" w:rsidRDefault="00925F85">
            <w:pPr>
              <w:rPr>
                <w:rFonts w:cs="Arial"/>
                <w:lang w:val="en-US" w:eastAsia="en-US"/>
              </w:rPr>
            </w:pPr>
          </w:p>
        </w:tc>
      </w:tr>
      <w:tr w:rsidR="00925F85" w:rsidTr="00925F85">
        <w:trPr>
          <w:trHeight w:val="144"/>
        </w:trPr>
        <w:tc>
          <w:tcPr>
            <w:tcW w:w="3851" w:type="dxa"/>
            <w:hideMark/>
          </w:tcPr>
          <w:p w:rsidR="00925F85" w:rsidRDefault="00925F85">
            <w:pPr>
              <w:rPr>
                <w:rFonts w:cs="Arial"/>
                <w:b/>
                <w:bCs/>
                <w:lang w:val="en-US" w:eastAsia="en-US"/>
              </w:rPr>
            </w:pPr>
            <w:r>
              <w:rPr>
                <w:rFonts w:cs="Arial"/>
                <w:b/>
                <w:bCs/>
                <w:sz w:val="22"/>
                <w:szCs w:val="22"/>
              </w:rPr>
              <w:lastRenderedPageBreak/>
              <w:t>Where the placement is based</w:t>
            </w:r>
          </w:p>
        </w:tc>
        <w:tc>
          <w:tcPr>
            <w:tcW w:w="4177" w:type="dxa"/>
          </w:tcPr>
          <w:p w:rsidR="00925F85" w:rsidRDefault="00925F85">
            <w:pPr>
              <w:rPr>
                <w:rFonts w:cs="Arial"/>
                <w:lang w:val="en-US" w:eastAsia="en-US"/>
              </w:rPr>
            </w:pPr>
          </w:p>
          <w:p w:rsidR="00925F85" w:rsidRDefault="00925F85">
            <w:pPr>
              <w:rPr>
                <w:rFonts w:cs="Arial"/>
                <w:lang w:val="en-US" w:eastAsia="en-US"/>
              </w:rPr>
            </w:pPr>
            <w:r>
              <w:rPr>
                <w:rFonts w:cs="Arial"/>
                <w:sz w:val="22"/>
                <w:szCs w:val="22"/>
              </w:rPr>
              <w:t>CMPHL, Addenbrookes Hospital, Cambridge</w:t>
            </w:r>
          </w:p>
        </w:tc>
      </w:tr>
      <w:tr w:rsidR="00925F85" w:rsidTr="00925F85">
        <w:trPr>
          <w:trHeight w:val="144"/>
        </w:trPr>
        <w:tc>
          <w:tcPr>
            <w:tcW w:w="3851" w:type="dxa"/>
            <w:hideMark/>
          </w:tcPr>
          <w:p w:rsidR="00925F85" w:rsidRDefault="00925F85">
            <w:pPr>
              <w:rPr>
                <w:rFonts w:cs="Arial"/>
                <w:b/>
                <w:bCs/>
                <w:lang w:val="en-US" w:eastAsia="en-US"/>
              </w:rPr>
            </w:pPr>
            <w:r>
              <w:rPr>
                <w:rFonts w:cs="Arial"/>
                <w:b/>
                <w:bCs/>
                <w:sz w:val="22"/>
                <w:szCs w:val="22"/>
              </w:rPr>
              <w:t>Clinical Supervisor(s) for the placement</w:t>
            </w:r>
          </w:p>
        </w:tc>
        <w:tc>
          <w:tcPr>
            <w:tcW w:w="4177" w:type="dxa"/>
          </w:tcPr>
          <w:p w:rsidR="00925F85" w:rsidRDefault="00925F85">
            <w:pPr>
              <w:rPr>
                <w:rFonts w:cs="Arial"/>
                <w:lang w:val="en-US" w:eastAsia="en-US"/>
              </w:rPr>
            </w:pPr>
            <w:r>
              <w:rPr>
                <w:rFonts w:cs="Arial"/>
                <w:sz w:val="22"/>
                <w:szCs w:val="22"/>
              </w:rPr>
              <w:t xml:space="preserve">Dr </w:t>
            </w:r>
            <w:proofErr w:type="spellStart"/>
            <w:r>
              <w:rPr>
                <w:rFonts w:cs="Arial"/>
                <w:sz w:val="22"/>
                <w:szCs w:val="22"/>
              </w:rPr>
              <w:t>Jumoke</w:t>
            </w:r>
            <w:proofErr w:type="spellEnd"/>
            <w:r>
              <w:rPr>
                <w:rFonts w:cs="Arial"/>
                <w:sz w:val="22"/>
                <w:szCs w:val="22"/>
              </w:rPr>
              <w:t xml:space="preserve"> </w:t>
            </w:r>
            <w:proofErr w:type="spellStart"/>
            <w:r>
              <w:rPr>
                <w:rFonts w:cs="Arial"/>
                <w:sz w:val="22"/>
                <w:szCs w:val="22"/>
              </w:rPr>
              <w:t>Sule</w:t>
            </w:r>
            <w:proofErr w:type="spellEnd"/>
          </w:p>
          <w:p w:rsidR="00925F85" w:rsidRDefault="00925F85">
            <w:pPr>
              <w:rPr>
                <w:rFonts w:cs="Arial"/>
                <w:lang w:val="en-US" w:eastAsia="en-US"/>
              </w:rPr>
            </w:pPr>
          </w:p>
        </w:tc>
      </w:tr>
      <w:tr w:rsidR="00925F85" w:rsidTr="00925F85">
        <w:trPr>
          <w:trHeight w:val="144"/>
        </w:trPr>
        <w:tc>
          <w:tcPr>
            <w:tcW w:w="3851" w:type="dxa"/>
            <w:hideMark/>
          </w:tcPr>
          <w:p w:rsidR="00925F85" w:rsidRDefault="00925F85">
            <w:pPr>
              <w:jc w:val="both"/>
              <w:rPr>
                <w:rFonts w:cs="Arial"/>
                <w:b/>
                <w:bCs/>
                <w:lang w:val="en-US" w:eastAsia="en-US"/>
              </w:rPr>
            </w:pPr>
            <w:r>
              <w:rPr>
                <w:rFonts w:cs="Arial"/>
                <w:b/>
                <w:bCs/>
                <w:sz w:val="22"/>
                <w:szCs w:val="22"/>
              </w:rPr>
              <w:t>Main duties of the placement</w:t>
            </w:r>
          </w:p>
        </w:tc>
        <w:tc>
          <w:tcPr>
            <w:tcW w:w="4177" w:type="dxa"/>
          </w:tcPr>
          <w:p w:rsidR="00925F85" w:rsidRDefault="00925F85">
            <w:pPr>
              <w:rPr>
                <w:rFonts w:cs="Arial"/>
                <w:lang w:val="en-US" w:eastAsia="en-US"/>
              </w:rPr>
            </w:pPr>
            <w:r>
              <w:rPr>
                <w:rFonts w:cs="Arial"/>
                <w:sz w:val="22"/>
                <w:szCs w:val="22"/>
              </w:rPr>
              <w:t xml:space="preserve">Following a satisfactory laboratory safety induction and bench training attachment, the FY2 doctor will be introduced to duties in the reporting room. These include preparation of results printout and attendance of ward rounds (ICU, NCCU, PICU,    ID, Adult Haematology, Friday Hospital Round), participation in the daily bench round and review of positive blood culture Gram stains as required,  phoning out of some of the positive blood culture Gram stain and culture results under close supervision of </w:t>
            </w:r>
            <w:proofErr w:type="spellStart"/>
            <w:r>
              <w:rPr>
                <w:rFonts w:cs="Arial"/>
                <w:sz w:val="22"/>
                <w:szCs w:val="22"/>
              </w:rPr>
              <w:t>SpRs</w:t>
            </w:r>
            <w:proofErr w:type="spellEnd"/>
            <w:r>
              <w:rPr>
                <w:rFonts w:cs="Arial"/>
                <w:sz w:val="22"/>
                <w:szCs w:val="22"/>
              </w:rPr>
              <w:t xml:space="preserve">/ Duty Consultant at all times and  observation of validation of microbiology results and performing validation when confident and deemed competent.  An infection Control attachment is to be arranged with the senior infection control nurse and doctor. </w:t>
            </w:r>
          </w:p>
          <w:p w:rsidR="00925F85" w:rsidRDefault="00925F85">
            <w:pPr>
              <w:rPr>
                <w:rFonts w:cs="Arial"/>
              </w:rPr>
            </w:pPr>
            <w:r>
              <w:rPr>
                <w:rFonts w:cs="Arial"/>
                <w:sz w:val="22"/>
                <w:szCs w:val="22"/>
              </w:rPr>
              <w:t xml:space="preserve">Attendance at the following meetings is encouraged: Tuesday clinical meeting, Thursday lunchtime scientific meetings, Grand Rounds, Trainee meetings, Audit meetings, Infection Control meetings, tutorials </w:t>
            </w:r>
          </w:p>
          <w:p w:rsidR="00925F85" w:rsidRDefault="00925F85">
            <w:pPr>
              <w:rPr>
                <w:rFonts w:cs="Arial"/>
              </w:rPr>
            </w:pPr>
            <w:r>
              <w:rPr>
                <w:rFonts w:cs="Arial"/>
                <w:sz w:val="22"/>
                <w:szCs w:val="22"/>
              </w:rPr>
              <w:t xml:space="preserve">The trainee is encouraged to arrange a meeting with each consultant to discuss their role in the laboratory and views on a career in microbiology. </w:t>
            </w:r>
          </w:p>
          <w:p w:rsidR="00925F85" w:rsidRDefault="00925F85">
            <w:pPr>
              <w:rPr>
                <w:rFonts w:cs="Arial"/>
              </w:rPr>
            </w:pPr>
            <w:r>
              <w:rPr>
                <w:rFonts w:cs="Arial"/>
                <w:sz w:val="22"/>
                <w:szCs w:val="22"/>
              </w:rPr>
              <w:t>It is expected that the trainee will perform a clinical audit during the placement.</w:t>
            </w:r>
          </w:p>
          <w:p w:rsidR="00925F85" w:rsidRDefault="00925F85">
            <w:pPr>
              <w:rPr>
                <w:rFonts w:cs="Arial"/>
              </w:rPr>
            </w:pPr>
            <w:r>
              <w:rPr>
                <w:rFonts w:cs="Arial"/>
                <w:sz w:val="22"/>
                <w:szCs w:val="22"/>
              </w:rPr>
              <w:t xml:space="preserve">There will be protected time for CPD activities, reflection, and reading once a week from 9 am-1pm (flexible).  </w:t>
            </w:r>
          </w:p>
          <w:p w:rsidR="00925F85" w:rsidRDefault="00925F85">
            <w:pPr>
              <w:rPr>
                <w:rFonts w:cs="Arial"/>
              </w:rPr>
            </w:pPr>
            <w:r>
              <w:rPr>
                <w:rFonts w:cs="Arial"/>
                <w:sz w:val="22"/>
                <w:szCs w:val="22"/>
              </w:rPr>
              <w:t xml:space="preserve">Learning resources - the laboratory has a </w:t>
            </w:r>
            <w:proofErr w:type="spellStart"/>
            <w:r>
              <w:rPr>
                <w:rFonts w:cs="Arial"/>
                <w:sz w:val="22"/>
                <w:szCs w:val="22"/>
              </w:rPr>
              <w:t>well stocked</w:t>
            </w:r>
            <w:proofErr w:type="spellEnd"/>
            <w:r>
              <w:rPr>
                <w:rFonts w:cs="Arial"/>
                <w:sz w:val="22"/>
                <w:szCs w:val="22"/>
              </w:rPr>
              <w:t xml:space="preserve"> collection of textbooks and journals, a computer terminal with internet access is available for use (shared).</w:t>
            </w:r>
          </w:p>
          <w:p w:rsidR="00925F85" w:rsidRDefault="00925F85">
            <w:pPr>
              <w:rPr>
                <w:rFonts w:cs="Arial"/>
                <w:lang w:val="en-US" w:eastAsia="en-US"/>
              </w:rPr>
            </w:pPr>
          </w:p>
          <w:p w:rsidR="00925F85" w:rsidRDefault="00925F85">
            <w:pPr>
              <w:rPr>
                <w:rFonts w:cs="Arial"/>
                <w:lang w:val="en-US" w:eastAsia="en-US"/>
              </w:rPr>
            </w:pPr>
          </w:p>
          <w:p w:rsidR="00925F85" w:rsidRDefault="00925F85">
            <w:pPr>
              <w:rPr>
                <w:rFonts w:cs="Arial"/>
                <w:lang w:val="en-US" w:eastAsia="en-US"/>
              </w:rPr>
            </w:pPr>
          </w:p>
          <w:p w:rsidR="00925F85" w:rsidRDefault="00925F85">
            <w:pPr>
              <w:rPr>
                <w:rFonts w:cs="Arial"/>
                <w:lang w:val="en-US" w:eastAsia="en-US"/>
              </w:rPr>
            </w:pPr>
          </w:p>
          <w:p w:rsidR="00925F85" w:rsidRDefault="00925F85">
            <w:pPr>
              <w:rPr>
                <w:rFonts w:cs="Arial"/>
                <w:lang w:val="en-US" w:eastAsia="en-US"/>
              </w:rPr>
            </w:pPr>
          </w:p>
          <w:p w:rsidR="00925F85" w:rsidRDefault="00925F85">
            <w:pPr>
              <w:rPr>
                <w:rFonts w:cs="Arial"/>
                <w:lang w:val="en-US" w:eastAsia="en-US"/>
              </w:rPr>
            </w:pPr>
          </w:p>
          <w:p w:rsidR="00925F85" w:rsidRDefault="00925F85">
            <w:pPr>
              <w:rPr>
                <w:rFonts w:cs="Arial"/>
                <w:lang w:val="en-US" w:eastAsia="en-US"/>
              </w:rPr>
            </w:pPr>
          </w:p>
        </w:tc>
      </w:tr>
      <w:tr w:rsidR="00925F85" w:rsidTr="00925F85">
        <w:trPr>
          <w:trHeight w:val="144"/>
        </w:trPr>
        <w:tc>
          <w:tcPr>
            <w:tcW w:w="3851" w:type="dxa"/>
            <w:hideMark/>
          </w:tcPr>
          <w:p w:rsidR="00925F85" w:rsidRDefault="00925F85">
            <w:pPr>
              <w:rPr>
                <w:rFonts w:cs="Arial"/>
                <w:b/>
                <w:bCs/>
                <w:lang w:val="en-US" w:eastAsia="en-US"/>
              </w:rPr>
            </w:pPr>
            <w:r>
              <w:rPr>
                <w:rFonts w:cs="Arial"/>
                <w:b/>
                <w:bCs/>
                <w:sz w:val="22"/>
                <w:szCs w:val="22"/>
              </w:rPr>
              <w:lastRenderedPageBreak/>
              <w:t>Typical working pattern in this placement</w:t>
            </w:r>
          </w:p>
        </w:tc>
        <w:tc>
          <w:tcPr>
            <w:tcW w:w="4177" w:type="dxa"/>
          </w:tcPr>
          <w:p w:rsidR="00925F85" w:rsidRDefault="00925F85">
            <w:pPr>
              <w:rPr>
                <w:rFonts w:cs="Arial"/>
                <w:lang w:val="en-US" w:eastAsia="en-US"/>
              </w:rPr>
            </w:pPr>
            <w:r>
              <w:rPr>
                <w:rFonts w:cs="Arial"/>
                <w:sz w:val="22"/>
                <w:szCs w:val="22"/>
              </w:rPr>
              <w:t>Typical working pattern in this post  e.g. ward rounds, clinics, theatre sessions</w:t>
            </w:r>
          </w:p>
          <w:p w:rsidR="00925F85" w:rsidRDefault="00925F85">
            <w:pPr>
              <w:rPr>
                <w:rFonts w:cs="Arial"/>
              </w:rPr>
            </w:pPr>
            <w:r>
              <w:rPr>
                <w:rFonts w:cs="Arial"/>
                <w:sz w:val="22"/>
                <w:szCs w:val="22"/>
              </w:rPr>
              <w:t xml:space="preserve">Daily/weekly/monthly (if applicable)         </w:t>
            </w:r>
          </w:p>
          <w:p w:rsidR="00925F85" w:rsidRDefault="00925F85">
            <w:pPr>
              <w:rPr>
                <w:rFonts w:cs="Arial"/>
              </w:rPr>
            </w:pPr>
          </w:p>
          <w:p w:rsidR="00925F85" w:rsidRDefault="00925F85">
            <w:pPr>
              <w:rPr>
                <w:rFonts w:cs="Arial"/>
              </w:rPr>
            </w:pPr>
            <w:r>
              <w:rPr>
                <w:rFonts w:cs="Arial"/>
                <w:sz w:val="22"/>
                <w:szCs w:val="22"/>
              </w:rPr>
              <w:t>Daily</w:t>
            </w:r>
          </w:p>
          <w:p w:rsidR="00925F85" w:rsidRDefault="00925F85">
            <w:pPr>
              <w:rPr>
                <w:rFonts w:cs="Arial"/>
              </w:rPr>
            </w:pPr>
            <w:r>
              <w:rPr>
                <w:rFonts w:cs="Arial"/>
                <w:sz w:val="22"/>
                <w:szCs w:val="22"/>
              </w:rPr>
              <w:t>1100 hrs Bench round</w:t>
            </w:r>
          </w:p>
          <w:p w:rsidR="00925F85" w:rsidRDefault="00925F85">
            <w:pPr>
              <w:rPr>
                <w:rFonts w:cs="Arial"/>
              </w:rPr>
            </w:pPr>
            <w:r>
              <w:rPr>
                <w:rFonts w:cs="Arial"/>
                <w:sz w:val="22"/>
                <w:szCs w:val="22"/>
              </w:rPr>
              <w:t>1500 hrs ICU ward round</w:t>
            </w:r>
          </w:p>
          <w:p w:rsidR="00925F85" w:rsidRDefault="00925F85">
            <w:pPr>
              <w:rPr>
                <w:rFonts w:cs="Arial"/>
              </w:rPr>
            </w:pPr>
            <w:r>
              <w:rPr>
                <w:rFonts w:cs="Arial"/>
                <w:sz w:val="22"/>
                <w:szCs w:val="22"/>
              </w:rPr>
              <w:t>Lab based clinical liaison including communication of important results,  and results validation</w:t>
            </w:r>
          </w:p>
          <w:p w:rsidR="00925F85" w:rsidRDefault="00925F85">
            <w:pPr>
              <w:rPr>
                <w:rFonts w:cs="Arial"/>
              </w:rPr>
            </w:pPr>
            <w:r>
              <w:rPr>
                <w:rFonts w:cs="Arial"/>
                <w:sz w:val="22"/>
                <w:szCs w:val="22"/>
              </w:rPr>
              <w:t>Visits to ward patients as required under consultant supervision</w:t>
            </w:r>
          </w:p>
          <w:p w:rsidR="00925F85" w:rsidRDefault="00925F85">
            <w:pPr>
              <w:rPr>
                <w:rFonts w:cs="Arial"/>
              </w:rPr>
            </w:pPr>
          </w:p>
          <w:p w:rsidR="00925F85" w:rsidRDefault="00925F85">
            <w:pPr>
              <w:rPr>
                <w:rFonts w:cs="Arial"/>
              </w:rPr>
            </w:pPr>
            <w:r>
              <w:rPr>
                <w:rFonts w:cs="Arial"/>
                <w:sz w:val="22"/>
                <w:szCs w:val="22"/>
              </w:rPr>
              <w:t xml:space="preserve">Mon:   </w:t>
            </w:r>
          </w:p>
          <w:p w:rsidR="00925F85" w:rsidRDefault="00925F85">
            <w:pPr>
              <w:rPr>
                <w:rFonts w:cs="Arial"/>
              </w:rPr>
            </w:pPr>
            <w:r>
              <w:rPr>
                <w:rFonts w:cs="Arial"/>
                <w:sz w:val="22"/>
                <w:szCs w:val="22"/>
              </w:rPr>
              <w:t>1300 ID teaching</w:t>
            </w:r>
          </w:p>
          <w:p w:rsidR="00925F85" w:rsidRDefault="00925F85">
            <w:pPr>
              <w:rPr>
                <w:rFonts w:cs="Arial"/>
              </w:rPr>
            </w:pPr>
            <w:r>
              <w:rPr>
                <w:rFonts w:cs="Arial"/>
                <w:sz w:val="22"/>
                <w:szCs w:val="22"/>
              </w:rPr>
              <w:t xml:space="preserve">Tues: </w:t>
            </w:r>
          </w:p>
          <w:p w:rsidR="00925F85" w:rsidRDefault="00925F85">
            <w:pPr>
              <w:rPr>
                <w:rFonts w:cs="Arial"/>
              </w:rPr>
            </w:pPr>
            <w:r>
              <w:rPr>
                <w:rFonts w:cs="Arial"/>
                <w:sz w:val="22"/>
                <w:szCs w:val="22"/>
              </w:rPr>
              <w:t xml:space="preserve">1300 medical trainees tutorial   </w:t>
            </w:r>
          </w:p>
          <w:p w:rsidR="00925F85" w:rsidRDefault="00925F85">
            <w:pPr>
              <w:rPr>
                <w:rFonts w:cs="Arial"/>
              </w:rPr>
            </w:pPr>
            <w:r>
              <w:rPr>
                <w:rFonts w:cs="Arial"/>
                <w:sz w:val="22"/>
                <w:szCs w:val="22"/>
              </w:rPr>
              <w:t xml:space="preserve">1500 NCCU Ward Round       </w:t>
            </w:r>
          </w:p>
          <w:p w:rsidR="00925F85" w:rsidRDefault="00925F85">
            <w:pPr>
              <w:rPr>
                <w:rFonts w:cs="Arial"/>
              </w:rPr>
            </w:pPr>
            <w:r>
              <w:rPr>
                <w:rFonts w:cs="Arial"/>
                <w:sz w:val="22"/>
                <w:szCs w:val="22"/>
              </w:rPr>
              <w:t>Wed:</w:t>
            </w:r>
          </w:p>
          <w:p w:rsidR="00925F85" w:rsidRDefault="00925F85">
            <w:pPr>
              <w:rPr>
                <w:rFonts w:cs="Arial"/>
              </w:rPr>
            </w:pPr>
            <w:r>
              <w:rPr>
                <w:rFonts w:cs="Arial"/>
                <w:sz w:val="22"/>
                <w:szCs w:val="22"/>
              </w:rPr>
              <w:t xml:space="preserve">1000 Infectious Diseases MDT  </w:t>
            </w:r>
          </w:p>
          <w:p w:rsidR="00925F85" w:rsidRDefault="00925F85">
            <w:pPr>
              <w:rPr>
                <w:rFonts w:cs="Arial"/>
              </w:rPr>
            </w:pPr>
            <w:r>
              <w:rPr>
                <w:rFonts w:cs="Arial"/>
                <w:sz w:val="22"/>
                <w:szCs w:val="22"/>
              </w:rPr>
              <w:t xml:space="preserve">1300 Grand Round          </w:t>
            </w:r>
          </w:p>
          <w:p w:rsidR="00925F85" w:rsidRDefault="00925F85">
            <w:pPr>
              <w:rPr>
                <w:rFonts w:cs="Arial"/>
              </w:rPr>
            </w:pPr>
            <w:r>
              <w:rPr>
                <w:rFonts w:cs="Arial"/>
                <w:sz w:val="22"/>
                <w:szCs w:val="22"/>
              </w:rPr>
              <w:t>Thurs:</w:t>
            </w:r>
          </w:p>
          <w:p w:rsidR="00925F85" w:rsidRDefault="00925F85">
            <w:pPr>
              <w:rPr>
                <w:rFonts w:cs="Arial"/>
              </w:rPr>
            </w:pPr>
            <w:r>
              <w:rPr>
                <w:rFonts w:cs="Arial"/>
                <w:sz w:val="22"/>
                <w:szCs w:val="22"/>
              </w:rPr>
              <w:t>1400 Haematology Ward Round</w:t>
            </w:r>
          </w:p>
          <w:p w:rsidR="00925F85" w:rsidRDefault="00925F85">
            <w:pPr>
              <w:rPr>
                <w:rFonts w:cs="Arial"/>
              </w:rPr>
            </w:pPr>
            <w:r>
              <w:rPr>
                <w:rFonts w:cs="Arial"/>
                <w:sz w:val="22"/>
                <w:szCs w:val="22"/>
              </w:rPr>
              <w:t>Fri:</w:t>
            </w:r>
          </w:p>
          <w:p w:rsidR="00925F85" w:rsidRDefault="00925F85">
            <w:pPr>
              <w:rPr>
                <w:rFonts w:cs="Arial"/>
              </w:rPr>
            </w:pPr>
            <w:r>
              <w:rPr>
                <w:rFonts w:cs="Arial"/>
                <w:sz w:val="22"/>
                <w:szCs w:val="22"/>
              </w:rPr>
              <w:t xml:space="preserve">1100 Transplant, Paediatric Haematology, PICU Ward Round                </w:t>
            </w:r>
          </w:p>
          <w:p w:rsidR="00925F85" w:rsidRDefault="00925F85">
            <w:pPr>
              <w:rPr>
                <w:rFonts w:cs="Arial"/>
              </w:rPr>
            </w:pPr>
          </w:p>
          <w:p w:rsidR="00925F85" w:rsidRDefault="00925F85">
            <w:pPr>
              <w:rPr>
                <w:rFonts w:cs="Arial"/>
                <w:lang w:val="en-US" w:eastAsia="en-US"/>
              </w:rPr>
            </w:pPr>
            <w:r>
              <w:rPr>
                <w:rFonts w:cs="Arial"/>
                <w:i/>
                <w:iCs/>
                <w:sz w:val="22"/>
                <w:szCs w:val="22"/>
              </w:rPr>
              <w:t>On call requirements:</w:t>
            </w:r>
            <w:r>
              <w:rPr>
                <w:rFonts w:cs="Arial"/>
                <w:sz w:val="22"/>
                <w:szCs w:val="22"/>
              </w:rPr>
              <w:t xml:space="preserve">  no requirements</w:t>
            </w:r>
          </w:p>
        </w:tc>
      </w:tr>
      <w:tr w:rsidR="00925F85" w:rsidTr="00925F85">
        <w:trPr>
          <w:trHeight w:val="144"/>
        </w:trPr>
        <w:tc>
          <w:tcPr>
            <w:tcW w:w="3851" w:type="dxa"/>
            <w:hideMark/>
          </w:tcPr>
          <w:p w:rsidR="00925F85" w:rsidRDefault="00925F85">
            <w:pPr>
              <w:rPr>
                <w:rFonts w:cs="Arial"/>
                <w:b/>
                <w:bCs/>
                <w:lang w:val="en-US" w:eastAsia="en-US"/>
              </w:rPr>
            </w:pPr>
            <w:r>
              <w:rPr>
                <w:rFonts w:cs="Arial"/>
                <w:b/>
                <w:bCs/>
                <w:sz w:val="22"/>
                <w:szCs w:val="22"/>
              </w:rPr>
              <w:t>Employer information</w:t>
            </w:r>
          </w:p>
        </w:tc>
        <w:tc>
          <w:tcPr>
            <w:tcW w:w="4177" w:type="dxa"/>
          </w:tcPr>
          <w:p w:rsidR="00925F85" w:rsidRDefault="00925F85">
            <w:pPr>
              <w:pStyle w:val="BodyText"/>
              <w:rPr>
                <w:rFonts w:ascii="Arial" w:hAnsi="Arial" w:cs="Arial"/>
                <w:szCs w:val="22"/>
              </w:rPr>
            </w:pPr>
          </w:p>
          <w:p w:rsidR="00925F85" w:rsidRDefault="00925F85">
            <w:pPr>
              <w:jc w:val="both"/>
              <w:rPr>
                <w:rFonts w:cs="Arial"/>
              </w:rPr>
            </w:pPr>
            <w:r>
              <w:rPr>
                <w:rFonts w:cs="Arial"/>
              </w:rPr>
              <w:t xml:space="preserve">Cambridge University Hospitals NHS Foundation Trust (“The Trust”) incorporates </w:t>
            </w:r>
            <w:proofErr w:type="spellStart"/>
            <w:r>
              <w:rPr>
                <w:rFonts w:cs="Arial"/>
              </w:rPr>
              <w:t>Addenbrooke’s</w:t>
            </w:r>
            <w:proofErr w:type="spellEnd"/>
            <w:r>
              <w:rPr>
                <w:rFonts w:cs="Arial"/>
              </w:rPr>
              <w:t xml:space="preserve"> Hospital, the Rosie Maternity Hospital and </w:t>
            </w:r>
            <w:proofErr w:type="spellStart"/>
            <w:r>
              <w:rPr>
                <w:rFonts w:cs="Arial"/>
              </w:rPr>
              <w:t>Fulbourn</w:t>
            </w:r>
            <w:proofErr w:type="spellEnd"/>
            <w:r>
              <w:rPr>
                <w:rFonts w:cs="Arial"/>
              </w:rPr>
              <w:t xml:space="preserve"> Hospital. </w:t>
            </w:r>
            <w:proofErr w:type="spellStart"/>
            <w:r>
              <w:rPr>
                <w:rFonts w:cs="Arial"/>
              </w:rPr>
              <w:t>Addenbrooke's</w:t>
            </w:r>
            <w:proofErr w:type="spellEnd"/>
            <w:r>
              <w:rPr>
                <w:rFonts w:cs="Arial"/>
              </w:rPr>
              <w:t xml:space="preserve"> Hospital (1100 beds) lies on the southern boundary of Cambridge City, occupying a site which is shared by the University of Cambridge School of Clinical Medicine, the Medical Research Council, the Regional Blood Transfusion Centre and the GSK Research Institute. Close links with the University have given the hospital an international reputation for converting research and development into practical health care. </w:t>
            </w:r>
          </w:p>
          <w:p w:rsidR="00925F85" w:rsidRDefault="00925F85">
            <w:pPr>
              <w:pStyle w:val="BodyText"/>
              <w:rPr>
                <w:rFonts w:ascii="Arial" w:hAnsi="Arial" w:cs="Arial"/>
                <w:lang w:val="en-US"/>
              </w:rPr>
            </w:pPr>
          </w:p>
        </w:tc>
      </w:tr>
    </w:tbl>
    <w:p w:rsidR="00925F85" w:rsidRDefault="00925F85" w:rsidP="00925F85">
      <w:pPr>
        <w:rPr>
          <w:rFonts w:cs="Arial"/>
          <w:sz w:val="22"/>
          <w:szCs w:val="22"/>
          <w:lang w:val="en-US" w:eastAsia="en-US"/>
        </w:rPr>
      </w:pPr>
    </w:p>
    <w:p w:rsidR="00925F85" w:rsidRDefault="00925F85" w:rsidP="00925F85">
      <w:pPr>
        <w:rPr>
          <w:rFonts w:cs="Arial"/>
          <w:sz w:val="22"/>
          <w:szCs w:val="22"/>
        </w:rPr>
      </w:pPr>
      <w:r>
        <w:rPr>
          <w:rFonts w:cs="Arial"/>
          <w:sz w:val="22"/>
          <w:szCs w:val="22"/>
        </w:rPr>
        <w:t>It is important to note that this description is a typical example of your placement and may be subject to change.</w:t>
      </w:r>
    </w:p>
    <w:p w:rsidR="00925F85" w:rsidRDefault="00925F85" w:rsidP="00925F85">
      <w:pPr>
        <w:rPr>
          <w:rFonts w:ascii="Cambria" w:hAnsi="Cambria"/>
        </w:rPr>
      </w:pPr>
    </w:p>
    <w:p w:rsidR="00925F85" w:rsidRDefault="00925F85" w:rsidP="00925F85">
      <w:pPr>
        <w:tabs>
          <w:tab w:val="left" w:pos="900"/>
        </w:tabs>
        <w:jc w:val="both"/>
        <w:rPr>
          <w:rFonts w:cs="Arial"/>
          <w:b/>
          <w:bCs/>
          <w:sz w:val="22"/>
          <w:szCs w:val="22"/>
        </w:rPr>
      </w:pPr>
      <w:r>
        <w:rPr>
          <w:rFonts w:cs="Arial"/>
          <w:b/>
          <w:bCs/>
          <w:sz w:val="22"/>
          <w:szCs w:val="22"/>
        </w:rPr>
        <w:t>Appendix F – Individual placement description (Example)</w:t>
      </w:r>
    </w:p>
    <w:p w:rsidR="00925F85" w:rsidRDefault="00925F85" w:rsidP="00925F85">
      <w:pPr>
        <w:tabs>
          <w:tab w:val="center" w:pos="5040"/>
          <w:tab w:val="right" w:pos="9900"/>
        </w:tabs>
        <w:jc w:val="both"/>
        <w:rPr>
          <w:rFonts w:cs="Arial"/>
          <w:b/>
          <w:bCs/>
          <w:sz w:val="28"/>
          <w:szCs w:val="28"/>
        </w:rPr>
      </w:pPr>
      <w:r>
        <w:tab/>
      </w:r>
      <w:r>
        <w:tab/>
      </w:r>
    </w:p>
    <w:p w:rsidR="00925F85" w:rsidRDefault="00925F85" w:rsidP="00925F85">
      <w:pPr>
        <w:jc w:val="center"/>
        <w:rPr>
          <w:rFonts w:cs="Arial"/>
          <w:b/>
          <w:bCs/>
          <w:sz w:val="28"/>
          <w:szCs w:val="28"/>
        </w:rPr>
      </w:pPr>
      <w:r>
        <w:rPr>
          <w:rFonts w:cs="Arial"/>
          <w:b/>
          <w:bCs/>
          <w:sz w:val="28"/>
          <w:szCs w:val="28"/>
        </w:rPr>
        <w:t>South Standard Foundation School</w:t>
      </w:r>
    </w:p>
    <w:p w:rsidR="00925F85" w:rsidRDefault="00925F85" w:rsidP="00925F85">
      <w:pPr>
        <w:jc w:val="center"/>
        <w:rPr>
          <w:rFonts w:cs="Arial"/>
          <w:b/>
          <w:bCs/>
          <w:sz w:val="28"/>
          <w:szCs w:val="28"/>
        </w:rPr>
      </w:pPr>
      <w:r>
        <w:rPr>
          <w:rFonts w:cs="Arial"/>
          <w:b/>
          <w:bCs/>
          <w:sz w:val="28"/>
          <w:szCs w:val="28"/>
        </w:rPr>
        <w:t xml:space="preserve">Individual Placement Description </w:t>
      </w:r>
    </w:p>
    <w:p w:rsidR="00925F85" w:rsidRDefault="00925F85" w:rsidP="00925F85">
      <w:pPr>
        <w:rPr>
          <w:rFonts w:cs="Arial"/>
          <w:sz w:val="22"/>
          <w:szCs w:val="22"/>
        </w:rPr>
      </w:pPr>
    </w:p>
    <w:p w:rsidR="00925F85" w:rsidRDefault="00925F85" w:rsidP="00925F85">
      <w:pPr>
        <w:rPr>
          <w:rFonts w:cs="Arial"/>
          <w:sz w:val="22"/>
          <w:szCs w:val="22"/>
        </w:rPr>
      </w:pPr>
      <w:r>
        <w:rPr>
          <w:rFonts w:cs="Arial"/>
          <w:sz w:val="22"/>
          <w:szCs w:val="22"/>
        </w:rPr>
        <w:t>All information to be completed by the Foundation School.</w:t>
      </w:r>
    </w:p>
    <w:p w:rsidR="00925F85" w:rsidRDefault="00925F85" w:rsidP="00925F85">
      <w:pPr>
        <w:rPr>
          <w:rFonts w:cs="Arial"/>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988"/>
      </w:tblGrid>
      <w:tr w:rsidR="00925F85" w:rsidTr="00925F85">
        <w:trPr>
          <w:trHeight w:val="144"/>
        </w:trPr>
        <w:tc>
          <w:tcPr>
            <w:tcW w:w="3540"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lang w:val="en-US" w:eastAsia="en-US"/>
              </w:rPr>
            </w:pPr>
            <w:r>
              <w:rPr>
                <w:rFonts w:cs="Arial"/>
                <w:sz w:val="22"/>
                <w:szCs w:val="22"/>
              </w:rPr>
              <w:t>F2  Acute paediatrics and neonates.</w:t>
            </w:r>
          </w:p>
        </w:tc>
      </w:tr>
      <w:tr w:rsidR="00925F85" w:rsidTr="00925F85">
        <w:trPr>
          <w:trHeight w:val="144"/>
        </w:trPr>
        <w:tc>
          <w:tcPr>
            <w:tcW w:w="3540" w:type="dxa"/>
            <w:tcBorders>
              <w:top w:val="single" w:sz="4" w:space="0" w:color="auto"/>
              <w:left w:val="single" w:sz="4" w:space="0" w:color="auto"/>
              <w:bottom w:val="single" w:sz="4" w:space="0" w:color="auto"/>
              <w:right w:val="single" w:sz="4" w:space="0" w:color="auto"/>
            </w:tcBorders>
            <w:hideMark/>
          </w:tcPr>
          <w:p w:rsidR="00925F85" w:rsidRDefault="00925F85">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925F85" w:rsidRDefault="00925F85">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925F85" w:rsidRDefault="00925F85">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925F85" w:rsidTr="00925F85">
        <w:trPr>
          <w:trHeight w:val="144"/>
        </w:trPr>
        <w:tc>
          <w:tcPr>
            <w:tcW w:w="3540" w:type="dxa"/>
            <w:tcBorders>
              <w:top w:val="single" w:sz="4" w:space="0" w:color="auto"/>
              <w:left w:val="single" w:sz="4" w:space="0" w:color="auto"/>
              <w:bottom w:val="single" w:sz="4" w:space="0" w:color="auto"/>
              <w:right w:val="single" w:sz="4" w:space="0" w:color="auto"/>
            </w:tcBorders>
            <w:hideMark/>
          </w:tcPr>
          <w:p w:rsidR="00925F85" w:rsidRDefault="00925F85">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925F85" w:rsidRDefault="00925F85">
            <w:pPr>
              <w:jc w:val="both"/>
              <w:rPr>
                <w:rFonts w:cs="Arial"/>
              </w:rPr>
            </w:pPr>
            <w:r>
              <w:rPr>
                <w:rFonts w:cs="Arial"/>
                <w:sz w:val="22"/>
                <w:szCs w:val="22"/>
              </w:rPr>
              <w:t xml:space="preserve">The overall educational objectives of the F1 year are to provide the trainee with the knowledge, skills and attitudes to be able to </w:t>
            </w:r>
          </w:p>
          <w:p w:rsidR="00925F85" w:rsidRDefault="00925F85" w:rsidP="00925F85">
            <w:pPr>
              <w:numPr>
                <w:ilvl w:val="0"/>
                <w:numId w:val="11"/>
              </w:numPr>
              <w:jc w:val="both"/>
              <w:rPr>
                <w:rFonts w:cs="Arial"/>
              </w:rPr>
            </w:pPr>
            <w:r>
              <w:rPr>
                <w:rFonts w:cs="Arial"/>
                <w:sz w:val="22"/>
                <w:szCs w:val="22"/>
              </w:rPr>
              <w:t>Take a history and examine a patient</w:t>
            </w:r>
          </w:p>
          <w:p w:rsidR="00925F85" w:rsidRDefault="00925F85" w:rsidP="00925F85">
            <w:pPr>
              <w:numPr>
                <w:ilvl w:val="0"/>
                <w:numId w:val="12"/>
              </w:numPr>
              <w:jc w:val="both"/>
              <w:rPr>
                <w:rFonts w:cs="Arial"/>
              </w:rPr>
            </w:pPr>
            <w:r>
              <w:rPr>
                <w:rFonts w:cs="Arial"/>
                <w:sz w:val="22"/>
                <w:szCs w:val="22"/>
              </w:rPr>
              <w:t>Identify and synthesise problems</w:t>
            </w:r>
          </w:p>
          <w:p w:rsidR="00925F85" w:rsidRDefault="00925F85" w:rsidP="00925F85">
            <w:pPr>
              <w:numPr>
                <w:ilvl w:val="0"/>
                <w:numId w:val="12"/>
              </w:numPr>
              <w:jc w:val="both"/>
              <w:rPr>
                <w:rFonts w:cs="Arial"/>
              </w:rPr>
            </w:pPr>
            <w:r>
              <w:rPr>
                <w:rFonts w:cs="Arial"/>
                <w:sz w:val="22"/>
                <w:szCs w:val="22"/>
              </w:rPr>
              <w:t>Prescribe safely</w:t>
            </w:r>
          </w:p>
          <w:p w:rsidR="00925F85" w:rsidRDefault="00925F85" w:rsidP="00925F85">
            <w:pPr>
              <w:numPr>
                <w:ilvl w:val="0"/>
                <w:numId w:val="12"/>
              </w:numPr>
              <w:jc w:val="both"/>
              <w:rPr>
                <w:rFonts w:cs="Arial"/>
              </w:rPr>
            </w:pPr>
            <w:r>
              <w:rPr>
                <w:rFonts w:cs="Arial"/>
                <w:sz w:val="22"/>
                <w:szCs w:val="22"/>
              </w:rPr>
              <w:t xml:space="preserve">Keep an accurate and relevant medical record </w:t>
            </w:r>
          </w:p>
          <w:p w:rsidR="00925F85" w:rsidRDefault="00925F85" w:rsidP="00925F85">
            <w:pPr>
              <w:numPr>
                <w:ilvl w:val="0"/>
                <w:numId w:val="12"/>
              </w:numPr>
              <w:jc w:val="both"/>
              <w:rPr>
                <w:rFonts w:cs="Arial"/>
              </w:rPr>
            </w:pPr>
            <w:r>
              <w:rPr>
                <w:rFonts w:cs="Arial"/>
                <w:sz w:val="22"/>
                <w:szCs w:val="22"/>
              </w:rPr>
              <w:t>Manage time and clinical priorities effectively</w:t>
            </w:r>
          </w:p>
          <w:p w:rsidR="00925F85" w:rsidRDefault="00925F85" w:rsidP="00925F85">
            <w:pPr>
              <w:numPr>
                <w:ilvl w:val="0"/>
                <w:numId w:val="12"/>
              </w:numPr>
              <w:jc w:val="both"/>
              <w:rPr>
                <w:rFonts w:cs="Arial"/>
              </w:rPr>
            </w:pPr>
            <w:r>
              <w:rPr>
                <w:rFonts w:cs="Arial"/>
                <w:sz w:val="22"/>
                <w:szCs w:val="22"/>
              </w:rPr>
              <w:t>Communicate effectively with patients, relatives and colleagues</w:t>
            </w:r>
          </w:p>
          <w:p w:rsidR="00925F85" w:rsidRDefault="00925F85" w:rsidP="00925F85">
            <w:pPr>
              <w:numPr>
                <w:ilvl w:val="0"/>
                <w:numId w:val="12"/>
              </w:numPr>
              <w:jc w:val="both"/>
              <w:rPr>
                <w:rFonts w:cs="Arial"/>
              </w:rPr>
            </w:pPr>
            <w:r>
              <w:rPr>
                <w:rFonts w:cs="Arial"/>
                <w:sz w:val="22"/>
                <w:szCs w:val="22"/>
              </w:rPr>
              <w:t>Use evidence, guidelines and audit to benefit patient care</w:t>
            </w:r>
          </w:p>
          <w:p w:rsidR="00925F85" w:rsidRDefault="00925F85" w:rsidP="00925F85">
            <w:pPr>
              <w:numPr>
                <w:ilvl w:val="0"/>
                <w:numId w:val="12"/>
              </w:numPr>
              <w:jc w:val="both"/>
              <w:rPr>
                <w:rFonts w:cs="Arial"/>
              </w:rPr>
            </w:pPr>
            <w:r>
              <w:rPr>
                <w:rFonts w:cs="Arial"/>
                <w:sz w:val="22"/>
                <w:szCs w:val="22"/>
              </w:rPr>
              <w:t>Act in a professional manner at all times</w:t>
            </w:r>
          </w:p>
          <w:p w:rsidR="00925F85" w:rsidRDefault="00925F85" w:rsidP="00925F85">
            <w:pPr>
              <w:numPr>
                <w:ilvl w:val="0"/>
                <w:numId w:val="12"/>
              </w:numPr>
              <w:jc w:val="both"/>
              <w:rPr>
                <w:rFonts w:cs="Arial"/>
              </w:rPr>
            </w:pPr>
            <w:r>
              <w:rPr>
                <w:rFonts w:cs="Arial"/>
                <w:sz w:val="22"/>
                <w:szCs w:val="22"/>
              </w:rPr>
              <w:t>Cope with ethical and legal issues which occur during the management of patients with general medical problems</w:t>
            </w:r>
          </w:p>
          <w:p w:rsidR="00925F85" w:rsidRDefault="00925F85" w:rsidP="00925F85">
            <w:pPr>
              <w:numPr>
                <w:ilvl w:val="0"/>
                <w:numId w:val="12"/>
              </w:numPr>
              <w:jc w:val="both"/>
              <w:rPr>
                <w:rFonts w:cs="Arial"/>
              </w:rPr>
            </w:pPr>
            <w:r>
              <w:rPr>
                <w:rFonts w:cs="Arial"/>
                <w:sz w:val="22"/>
                <w:szCs w:val="22"/>
              </w:rPr>
              <w:t>Educate patients effectively</w:t>
            </w:r>
          </w:p>
          <w:p w:rsidR="00925F85" w:rsidRDefault="00925F85" w:rsidP="00925F85">
            <w:pPr>
              <w:numPr>
                <w:ilvl w:val="0"/>
                <w:numId w:val="12"/>
              </w:numPr>
              <w:jc w:val="both"/>
              <w:rPr>
                <w:rFonts w:cs="Arial"/>
                <w:b/>
                <w:bCs/>
                <w:lang w:val="en-US" w:eastAsia="en-US"/>
              </w:rPr>
            </w:pPr>
            <w:r>
              <w:rPr>
                <w:rFonts w:cs="Arial"/>
                <w:sz w:val="22"/>
                <w:szCs w:val="22"/>
              </w:rPr>
              <w:t>Become life-long learners and teachers.</w:t>
            </w:r>
          </w:p>
        </w:tc>
      </w:tr>
      <w:tr w:rsidR="00925F85" w:rsidTr="00925F85">
        <w:trPr>
          <w:trHeight w:val="144"/>
        </w:trPr>
        <w:tc>
          <w:tcPr>
            <w:tcW w:w="3540"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b/>
                <w:bCs/>
                <w:lang w:val="en-US" w:eastAsia="en-US"/>
              </w:rPr>
            </w:pPr>
            <w:r>
              <w:rPr>
                <w:rFonts w:cs="Arial"/>
                <w:b/>
                <w:bCs/>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925F85" w:rsidTr="00925F85">
        <w:trPr>
          <w:trHeight w:val="144"/>
        </w:trPr>
        <w:tc>
          <w:tcPr>
            <w:tcW w:w="3540"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sz w:val="22"/>
                <w:szCs w:val="22"/>
              </w:rPr>
            </w:pPr>
            <w:r>
              <w:rPr>
                <w:rFonts w:cs="Arial"/>
                <w:sz w:val="22"/>
                <w:szCs w:val="22"/>
              </w:rPr>
              <w:t>Dr Deirdre Jones &amp; Dr Mark Andrew</w:t>
            </w:r>
          </w:p>
          <w:p w:rsidR="00925F85" w:rsidRDefault="00925F85">
            <w:pPr>
              <w:jc w:val="both"/>
              <w:rPr>
                <w:rFonts w:cs="Arial"/>
                <w:lang w:val="en-US" w:eastAsia="en-US"/>
              </w:rPr>
            </w:pPr>
            <w:bookmarkStart w:id="0" w:name="_GoBack"/>
            <w:bookmarkEnd w:id="0"/>
          </w:p>
        </w:tc>
      </w:tr>
      <w:tr w:rsidR="00925F85" w:rsidTr="00925F85">
        <w:trPr>
          <w:trHeight w:val="144"/>
        </w:trPr>
        <w:tc>
          <w:tcPr>
            <w:tcW w:w="3540" w:type="dxa"/>
            <w:tcBorders>
              <w:top w:val="single" w:sz="4" w:space="0" w:color="auto"/>
              <w:left w:val="single" w:sz="4" w:space="0" w:color="auto"/>
              <w:bottom w:val="single" w:sz="4" w:space="0" w:color="auto"/>
              <w:right w:val="single" w:sz="4" w:space="0" w:color="auto"/>
            </w:tcBorders>
            <w:hideMark/>
          </w:tcPr>
          <w:p w:rsidR="00925F85" w:rsidRDefault="00925F85">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925F85" w:rsidTr="00925F85">
        <w:trPr>
          <w:trHeight w:val="144"/>
        </w:trPr>
        <w:tc>
          <w:tcPr>
            <w:tcW w:w="3540" w:type="dxa"/>
            <w:tcBorders>
              <w:top w:val="single" w:sz="4" w:space="0" w:color="auto"/>
              <w:left w:val="single" w:sz="4" w:space="0" w:color="auto"/>
              <w:bottom w:val="single" w:sz="4" w:space="0" w:color="auto"/>
              <w:right w:val="single" w:sz="4" w:space="0" w:color="auto"/>
            </w:tcBorders>
            <w:hideMark/>
          </w:tcPr>
          <w:p w:rsidR="00925F85" w:rsidRDefault="00925F85">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925F85" w:rsidRDefault="00925F85">
            <w:pPr>
              <w:jc w:val="both"/>
              <w:rPr>
                <w:rFonts w:cs="Arial"/>
                <w:lang w:val="en-US" w:eastAsia="en-US"/>
              </w:rPr>
            </w:pPr>
            <w:r>
              <w:rPr>
                <w:rFonts w:cs="Arial"/>
                <w:i/>
                <w:iCs/>
                <w:sz w:val="22"/>
                <w:szCs w:val="22"/>
              </w:rPr>
              <w:t>Daily:</w:t>
            </w:r>
            <w:r>
              <w:rPr>
                <w:rFonts w:cs="Arial"/>
                <w:sz w:val="22"/>
                <w:szCs w:val="22"/>
              </w:rPr>
              <w:t xml:space="preserve">        0900 Ward round</w:t>
            </w:r>
          </w:p>
          <w:p w:rsidR="00925F85" w:rsidRDefault="00925F85">
            <w:pPr>
              <w:jc w:val="both"/>
              <w:rPr>
                <w:rFonts w:cs="Arial"/>
              </w:rPr>
            </w:pPr>
            <w:r>
              <w:rPr>
                <w:rFonts w:cs="Arial"/>
                <w:sz w:val="22"/>
                <w:szCs w:val="22"/>
              </w:rPr>
              <w:t xml:space="preserve">                 1200/1700/2100   Handover</w:t>
            </w:r>
          </w:p>
          <w:p w:rsidR="00925F85" w:rsidRDefault="00925F85">
            <w:pPr>
              <w:jc w:val="both"/>
              <w:rPr>
                <w:rFonts w:cs="Arial"/>
              </w:rPr>
            </w:pPr>
          </w:p>
          <w:p w:rsidR="00925F85" w:rsidRDefault="00925F85">
            <w:pPr>
              <w:jc w:val="both"/>
              <w:rPr>
                <w:rFonts w:cs="Arial"/>
              </w:rPr>
            </w:pPr>
            <w:r>
              <w:rPr>
                <w:rFonts w:cs="Arial"/>
                <w:sz w:val="22"/>
                <w:szCs w:val="22"/>
              </w:rPr>
              <w:t>Mon:          1100 – 1700 Assessment unit.</w:t>
            </w:r>
          </w:p>
          <w:p w:rsidR="00925F85" w:rsidRDefault="00925F85">
            <w:pPr>
              <w:jc w:val="both"/>
              <w:rPr>
                <w:rFonts w:cs="Arial"/>
              </w:rPr>
            </w:pPr>
            <w:r>
              <w:rPr>
                <w:rFonts w:cs="Arial"/>
                <w:sz w:val="22"/>
                <w:szCs w:val="22"/>
              </w:rPr>
              <w:t>Tues:        1400  Out patients clinic</w:t>
            </w:r>
          </w:p>
          <w:p w:rsidR="00925F85" w:rsidRDefault="00925F85">
            <w:pPr>
              <w:jc w:val="both"/>
              <w:rPr>
                <w:rFonts w:cs="Arial"/>
              </w:rPr>
            </w:pPr>
            <w:r>
              <w:rPr>
                <w:rFonts w:cs="Arial"/>
                <w:sz w:val="22"/>
                <w:szCs w:val="22"/>
              </w:rPr>
              <w:t>Wed:         1300  Grand round</w:t>
            </w:r>
          </w:p>
          <w:p w:rsidR="00925F85" w:rsidRDefault="00925F85">
            <w:pPr>
              <w:jc w:val="both"/>
              <w:rPr>
                <w:rFonts w:cs="Arial"/>
              </w:rPr>
            </w:pPr>
            <w:r>
              <w:rPr>
                <w:rFonts w:cs="Arial"/>
                <w:sz w:val="22"/>
                <w:szCs w:val="22"/>
              </w:rPr>
              <w:t xml:space="preserve">                  (1400 formal teaching programme)</w:t>
            </w:r>
          </w:p>
          <w:p w:rsidR="00925F85" w:rsidRDefault="00925F85">
            <w:pPr>
              <w:jc w:val="both"/>
              <w:rPr>
                <w:rFonts w:cs="Arial"/>
              </w:rPr>
            </w:pPr>
            <w:r>
              <w:rPr>
                <w:rFonts w:cs="Arial"/>
                <w:sz w:val="22"/>
                <w:szCs w:val="22"/>
              </w:rPr>
              <w:t>Thurs:       1100  departmental teaching program</w:t>
            </w:r>
          </w:p>
          <w:p w:rsidR="00925F85" w:rsidRDefault="00925F85">
            <w:pPr>
              <w:jc w:val="both"/>
              <w:rPr>
                <w:rFonts w:cs="Arial"/>
              </w:rPr>
            </w:pPr>
            <w:r>
              <w:rPr>
                <w:rFonts w:cs="Arial"/>
                <w:sz w:val="22"/>
                <w:szCs w:val="22"/>
              </w:rPr>
              <w:t xml:space="preserve">Fri:             Ward cover </w:t>
            </w:r>
          </w:p>
          <w:p w:rsidR="00925F85" w:rsidRDefault="00925F85">
            <w:pPr>
              <w:jc w:val="both"/>
              <w:rPr>
                <w:rFonts w:cs="Arial"/>
              </w:rPr>
            </w:pPr>
            <w:r>
              <w:rPr>
                <w:rFonts w:cs="Arial"/>
                <w:sz w:val="22"/>
                <w:szCs w:val="22"/>
              </w:rPr>
              <w:t>Sat:            0900 – 2100    1 in 5/6</w:t>
            </w:r>
          </w:p>
          <w:p w:rsidR="00925F85" w:rsidRDefault="00925F85">
            <w:pPr>
              <w:jc w:val="both"/>
              <w:rPr>
                <w:rFonts w:cs="Arial"/>
              </w:rPr>
            </w:pPr>
            <w:r>
              <w:rPr>
                <w:rFonts w:cs="Arial"/>
                <w:sz w:val="22"/>
                <w:szCs w:val="22"/>
              </w:rPr>
              <w:t>Sun:           0900 – 2100   1 in 5/6</w:t>
            </w:r>
          </w:p>
          <w:p w:rsidR="00925F85" w:rsidRDefault="00925F85">
            <w:pPr>
              <w:jc w:val="both"/>
              <w:rPr>
                <w:rFonts w:cs="Arial"/>
              </w:rPr>
            </w:pPr>
          </w:p>
          <w:p w:rsidR="00925F85" w:rsidRDefault="00925F85">
            <w:pPr>
              <w:jc w:val="both"/>
              <w:rPr>
                <w:rFonts w:cs="Arial"/>
                <w:b/>
                <w:bCs/>
              </w:rPr>
            </w:pPr>
            <w:r>
              <w:rPr>
                <w:rFonts w:cs="Arial"/>
                <w:i/>
                <w:iCs/>
                <w:sz w:val="22"/>
                <w:szCs w:val="22"/>
              </w:rPr>
              <w:t>On call requirements:</w:t>
            </w:r>
            <w:r>
              <w:rPr>
                <w:rFonts w:cs="Arial"/>
                <w:b/>
                <w:bCs/>
                <w:sz w:val="22"/>
                <w:szCs w:val="22"/>
              </w:rPr>
              <w:t xml:space="preserve"> </w:t>
            </w:r>
          </w:p>
          <w:p w:rsidR="00925F85" w:rsidRDefault="00925F85">
            <w:pPr>
              <w:jc w:val="both"/>
              <w:rPr>
                <w:rFonts w:cs="Arial"/>
                <w:lang w:val="en-US" w:eastAsia="en-US"/>
              </w:rPr>
            </w:pPr>
            <w:r>
              <w:rPr>
                <w:rFonts w:cs="Arial"/>
                <w:sz w:val="22"/>
                <w:szCs w:val="22"/>
              </w:rPr>
              <w:t>1 in 5 with flexible twilight shifts.</w:t>
            </w:r>
          </w:p>
        </w:tc>
      </w:tr>
      <w:tr w:rsidR="00925F85" w:rsidTr="00925F85">
        <w:trPr>
          <w:trHeight w:val="288"/>
        </w:trPr>
        <w:tc>
          <w:tcPr>
            <w:tcW w:w="3540" w:type="dxa"/>
            <w:tcBorders>
              <w:top w:val="single" w:sz="4" w:space="0" w:color="auto"/>
              <w:left w:val="single" w:sz="4" w:space="0" w:color="auto"/>
              <w:bottom w:val="single" w:sz="4" w:space="0" w:color="auto"/>
              <w:right w:val="single" w:sz="4" w:space="0" w:color="auto"/>
            </w:tcBorders>
            <w:hideMark/>
          </w:tcPr>
          <w:p w:rsidR="00925F85" w:rsidRDefault="00925F85">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925F85" w:rsidRDefault="00925F85">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 </w:t>
            </w:r>
          </w:p>
          <w:p w:rsidR="00925F85" w:rsidRDefault="00925F85">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Hospital </w:t>
            </w:r>
            <w:proofErr w:type="spellStart"/>
            <w:r>
              <w:rPr>
                <w:rFonts w:cs="Arial"/>
                <w:sz w:val="22"/>
                <w:szCs w:val="22"/>
              </w:rPr>
              <w:t>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925F85" w:rsidRDefault="00925F85" w:rsidP="00925F85">
      <w:pPr>
        <w:rPr>
          <w:rFonts w:cs="Arial"/>
          <w:sz w:val="22"/>
          <w:szCs w:val="22"/>
          <w:lang w:val="en-US" w:eastAsia="en-US"/>
        </w:rPr>
      </w:pPr>
    </w:p>
    <w:p w:rsidR="00925F85" w:rsidRDefault="00925F85" w:rsidP="00925F85">
      <w:pPr>
        <w:rPr>
          <w:rFonts w:cs="Arial"/>
          <w:sz w:val="22"/>
          <w:szCs w:val="22"/>
        </w:rPr>
      </w:pPr>
      <w:r>
        <w:rPr>
          <w:rFonts w:cs="Arial"/>
          <w:sz w:val="22"/>
          <w:szCs w:val="22"/>
        </w:rPr>
        <w:t>It is important to note that this description is a typical example of your placement and may be subject to change.</w:t>
      </w:r>
    </w:p>
    <w:p w:rsidR="00925F85" w:rsidRDefault="00925F85" w:rsidP="00925F85">
      <w:pPr>
        <w:rPr>
          <w:rFonts w:cs="Arial"/>
          <w:sz w:val="22"/>
          <w:szCs w:val="22"/>
        </w:rPr>
      </w:pPr>
    </w:p>
    <w:p w:rsidR="00925F85" w:rsidRDefault="00925F85" w:rsidP="00925F85">
      <w:pPr>
        <w:rPr>
          <w:rFonts w:ascii="Cambria" w:hAnsi="Cambria"/>
        </w:rPr>
      </w:pPr>
    </w:p>
    <w:p w:rsidR="00DF21D4" w:rsidRPr="00925F85" w:rsidRDefault="00DF21D4" w:rsidP="00925F85"/>
    <w:sectPr w:rsidR="00DF21D4" w:rsidRPr="00925F85"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6"/>
  </w:num>
  <w:num w:numId="4">
    <w:abstractNumId w:val="1"/>
  </w:num>
  <w:num w:numId="5">
    <w:abstractNumId w:val="7"/>
  </w:num>
  <w:num w:numId="6">
    <w:abstractNumId w:val="8"/>
  </w:num>
  <w:num w:numId="7">
    <w:abstractNumId w:val="3"/>
  </w:num>
  <w:num w:numId="8">
    <w:abstractNumId w:val="5"/>
  </w:num>
  <w:num w:numId="9">
    <w:abstractNumId w:val="2"/>
    <w:lvlOverride w:ilvl="0"/>
    <w:lvlOverride w:ilvl="1"/>
    <w:lvlOverride w:ilvl="2"/>
    <w:lvlOverride w:ilvl="3"/>
    <w:lvlOverride w:ilvl="4"/>
    <w:lvlOverride w:ilvl="5"/>
    <w:lvlOverride w:ilvl="6"/>
    <w:lvlOverride w:ilvl="7"/>
    <w:lvlOverride w:ilvl="8"/>
  </w:num>
  <w:num w:numId="10">
    <w:abstractNumId w:val="0"/>
    <w:lvlOverride w:ilvl="0"/>
    <w:lvlOverride w:ilvl="1"/>
    <w:lvlOverride w:ilvl="2"/>
    <w:lvlOverride w:ilvl="3"/>
    <w:lvlOverride w:ilvl="4"/>
    <w:lvlOverride w:ilvl="5"/>
    <w:lvlOverride w:ilvl="6"/>
    <w:lvlOverride w:ilvl="7"/>
    <w:lvlOverride w:ilvl="8"/>
  </w:num>
  <w:num w:numId="11">
    <w:abstractNumId w:val="5"/>
    <w:lvlOverride w:ilvl="0"/>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363F01"/>
    <w:rsid w:val="003963AC"/>
    <w:rsid w:val="00472B89"/>
    <w:rsid w:val="005F73FC"/>
    <w:rsid w:val="007950BD"/>
    <w:rsid w:val="008206BB"/>
    <w:rsid w:val="0085290E"/>
    <w:rsid w:val="008C3E0E"/>
    <w:rsid w:val="008F2E22"/>
    <w:rsid w:val="00925F85"/>
    <w:rsid w:val="00967A91"/>
    <w:rsid w:val="009919DF"/>
    <w:rsid w:val="00A65291"/>
    <w:rsid w:val="00AB50E2"/>
    <w:rsid w:val="00BC5EC3"/>
    <w:rsid w:val="00C2247A"/>
    <w:rsid w:val="00D22CF2"/>
    <w:rsid w:val="00DF21D4"/>
    <w:rsid w:val="00E2750E"/>
    <w:rsid w:val="00EB508F"/>
    <w:rsid w:val="00EC665C"/>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0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2016-09-21T09:02:00Z</dcterms:created>
  <dcterms:modified xsi:type="dcterms:W3CDTF">2016-09-21T09:02:00Z</dcterms:modified>
</cp:coreProperties>
</file>