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E0" w:rsidRDefault="00015DE0" w:rsidP="00015DE0">
      <w:pPr>
        <w:tabs>
          <w:tab w:val="center" w:pos="5040"/>
          <w:tab w:val="right" w:pos="9900"/>
        </w:tabs>
      </w:pPr>
      <w:r>
        <w:t xml:space="preserve"> </w:t>
      </w:r>
      <w:r>
        <w:tab/>
      </w:r>
      <w:r>
        <w:tab/>
      </w:r>
      <w:bookmarkStart w:id="0" w:name="_GoBack"/>
      <w:bookmarkEnd w:id="0"/>
    </w:p>
    <w:p w:rsidR="00015DE0" w:rsidRDefault="00015DE0" w:rsidP="00015DE0">
      <w:pPr>
        <w:jc w:val="center"/>
        <w:rPr>
          <w:rFonts w:cs="Arial"/>
          <w:b/>
          <w:sz w:val="28"/>
          <w:szCs w:val="28"/>
        </w:rPr>
      </w:pPr>
    </w:p>
    <w:p w:rsidR="00015DE0" w:rsidRDefault="00015DE0" w:rsidP="00015DE0">
      <w:pPr>
        <w:jc w:val="center"/>
        <w:rPr>
          <w:rFonts w:cs="Arial"/>
          <w:b/>
          <w:sz w:val="28"/>
          <w:szCs w:val="28"/>
        </w:rPr>
      </w:pPr>
      <w:r>
        <w:rPr>
          <w:rFonts w:cs="Arial"/>
          <w:b/>
          <w:sz w:val="28"/>
          <w:szCs w:val="28"/>
        </w:rPr>
        <w:t>East Anglia Foundation School</w:t>
      </w:r>
    </w:p>
    <w:p w:rsidR="00015DE0" w:rsidRDefault="00015DE0" w:rsidP="00015DE0">
      <w:pPr>
        <w:jc w:val="center"/>
        <w:rPr>
          <w:rFonts w:cs="Arial"/>
          <w:b/>
          <w:sz w:val="28"/>
          <w:szCs w:val="28"/>
        </w:rPr>
      </w:pPr>
      <w:r>
        <w:rPr>
          <w:rFonts w:cs="Arial"/>
          <w:b/>
          <w:sz w:val="28"/>
          <w:szCs w:val="28"/>
        </w:rPr>
        <w:t xml:space="preserve">Individual Placement Description </w:t>
      </w:r>
    </w:p>
    <w:p w:rsidR="00015DE0" w:rsidRDefault="00015DE0" w:rsidP="00015DE0">
      <w:pPr>
        <w:jc w:val="center"/>
        <w:rPr>
          <w:rFonts w:cs="Arial"/>
          <w:b/>
          <w:sz w:val="28"/>
          <w:szCs w:val="28"/>
        </w:rPr>
      </w:pPr>
    </w:p>
    <w:p w:rsidR="00015DE0" w:rsidRDefault="00015DE0" w:rsidP="00015DE0">
      <w:pPr>
        <w:jc w:val="center"/>
        <w:rPr>
          <w:rFonts w:cs="Arial"/>
          <w:b/>
          <w:sz w:val="28"/>
          <w:szCs w:val="28"/>
        </w:rPr>
      </w:pPr>
      <w:r>
        <w:rPr>
          <w:rFonts w:cs="Arial"/>
          <w:b/>
          <w:sz w:val="28"/>
          <w:szCs w:val="28"/>
        </w:rPr>
        <w:t>James Paget University Hospitals NHS Foundation Trust</w:t>
      </w:r>
    </w:p>
    <w:p w:rsidR="00015DE0" w:rsidRDefault="00015DE0" w:rsidP="00015DE0">
      <w:pPr>
        <w:rPr>
          <w:rFonts w:cs="Arial"/>
          <w:b/>
          <w:sz w:val="22"/>
          <w:szCs w:val="22"/>
        </w:rPr>
      </w:pPr>
    </w:p>
    <w:p w:rsidR="00015DE0" w:rsidRDefault="00015DE0" w:rsidP="00015DE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r>
              <w:rPr>
                <w:rFonts w:cs="Arial"/>
                <w:sz w:val="22"/>
                <w:szCs w:val="22"/>
              </w:rPr>
              <w:t>Foundation Year 2 Trainee in Paediatrics</w:t>
            </w:r>
          </w:p>
          <w:p w:rsidR="00015DE0" w:rsidRDefault="00015DE0">
            <w:pPr>
              <w:jc w:val="both"/>
              <w:rPr>
                <w:rFonts w:cs="Arial"/>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tabs>
                <w:tab w:val="left" w:pos="-720"/>
                <w:tab w:val="left" w:pos="0"/>
              </w:tabs>
              <w:suppressAutoHyphens/>
              <w:jc w:val="both"/>
              <w:rPr>
                <w:rFonts w:cs="Arial"/>
                <w:spacing w:val="-3"/>
                <w:lang w:val="en-US" w:eastAsia="en-US"/>
              </w:rPr>
            </w:pPr>
            <w:r>
              <w:rPr>
                <w:rFonts w:cs="Arial"/>
                <w:sz w:val="22"/>
                <w:szCs w:val="22"/>
              </w:rPr>
              <w:t>The department is run as a single unit on team lines rather than divided into firms.  The Foundation Year 2 trainee will work with the Specialty Trainees, Specialty Registrars, Specialty Doctors and each of the Consultants equally and concurrently.</w:t>
            </w:r>
          </w:p>
          <w:p w:rsidR="00015DE0" w:rsidRDefault="00015DE0">
            <w:pPr>
              <w:jc w:val="both"/>
              <w:rPr>
                <w:rFonts w:cs="Arial"/>
                <w:color w:val="444444"/>
              </w:rPr>
            </w:pPr>
          </w:p>
          <w:p w:rsidR="00015DE0" w:rsidRDefault="00015DE0">
            <w:pPr>
              <w:jc w:val="both"/>
              <w:rPr>
                <w:rFonts w:ascii="Cambria" w:hAnsi="Cambria"/>
              </w:rPr>
            </w:pPr>
            <w:r>
              <w:rPr>
                <w:rFonts w:cs="Arial"/>
                <w:sz w:val="22"/>
                <w:szCs w:val="22"/>
              </w:rPr>
              <w:t>There are 18 beds for paediatric medicine on Ward 10 where around 1300 medical paediatric admissions occur annually. Approximately 250 children attend per annum as ambulatory day cases or ward attendees for investigation or follow up. Sick or premature infants are cared for on the Neonatal Unit which has nine cots, one of which is equipped for neonatal intensive care. There is also the Newberry Child Development Centre nearby and Out Patient Clinics at Lowestoft.</w:t>
            </w:r>
            <w:r>
              <w:rPr>
                <w:rFonts w:cs="Arial"/>
                <w:sz w:val="22"/>
                <w:szCs w:val="22"/>
              </w:rPr>
              <w:br/>
            </w:r>
            <w:r>
              <w:rPr>
                <w:rFonts w:cs="Arial"/>
                <w:sz w:val="22"/>
                <w:szCs w:val="22"/>
              </w:rPr>
              <w:br/>
              <w:t>About 200 infants per annum are admitted to the Neonatal Unit but a majority of healthy babies (2400 per annum) are cared for alongside their mothers on the postnatal ward where neonatal screening and treatment of minor difficulties is carried out.</w:t>
            </w:r>
          </w:p>
          <w:p w:rsidR="00015DE0" w:rsidRDefault="00015DE0">
            <w:pPr>
              <w:rPr>
                <w:rFonts w:cs="Arial"/>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015DE0" w:rsidRDefault="00015DE0">
            <w:pPr>
              <w:jc w:val="both"/>
              <w:rPr>
                <w:rFonts w:cs="Arial"/>
              </w:rPr>
            </w:pPr>
          </w:p>
          <w:p w:rsidR="00015DE0" w:rsidRDefault="00015DE0">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015DE0" w:rsidRDefault="00015DE0">
            <w:pPr>
              <w:jc w:val="both"/>
              <w:rPr>
                <w:rFonts w:cs="Arial"/>
              </w:rPr>
            </w:pPr>
          </w:p>
          <w:p w:rsidR="00015DE0" w:rsidRDefault="00015DE0" w:rsidP="00015DE0">
            <w:pPr>
              <w:numPr>
                <w:ilvl w:val="0"/>
                <w:numId w:val="29"/>
              </w:numPr>
              <w:jc w:val="both"/>
              <w:rPr>
                <w:rFonts w:cs="Arial"/>
              </w:rPr>
            </w:pPr>
            <w:r>
              <w:rPr>
                <w:rFonts w:cs="Arial"/>
                <w:sz w:val="22"/>
                <w:szCs w:val="22"/>
              </w:rPr>
              <w:t>Take a history and examine a patient.</w:t>
            </w:r>
          </w:p>
          <w:p w:rsidR="00015DE0" w:rsidRDefault="00015DE0" w:rsidP="00015DE0">
            <w:pPr>
              <w:numPr>
                <w:ilvl w:val="0"/>
                <w:numId w:val="30"/>
              </w:numPr>
              <w:jc w:val="both"/>
              <w:rPr>
                <w:rFonts w:cs="Arial"/>
              </w:rPr>
            </w:pPr>
            <w:r>
              <w:rPr>
                <w:rFonts w:cs="Arial"/>
                <w:sz w:val="22"/>
                <w:szCs w:val="22"/>
              </w:rPr>
              <w:t>Keep an accurate and legible medical record.</w:t>
            </w:r>
          </w:p>
          <w:p w:rsidR="00015DE0" w:rsidRDefault="00015DE0" w:rsidP="00015DE0">
            <w:pPr>
              <w:numPr>
                <w:ilvl w:val="0"/>
                <w:numId w:val="30"/>
              </w:numPr>
              <w:jc w:val="both"/>
              <w:rPr>
                <w:rFonts w:cs="Arial"/>
              </w:rPr>
            </w:pPr>
            <w:r>
              <w:rPr>
                <w:rFonts w:cs="Arial"/>
                <w:sz w:val="22"/>
                <w:szCs w:val="22"/>
              </w:rPr>
              <w:t>Prescribe Safely.</w:t>
            </w:r>
          </w:p>
          <w:p w:rsidR="00015DE0" w:rsidRDefault="00015DE0" w:rsidP="00015DE0">
            <w:pPr>
              <w:numPr>
                <w:ilvl w:val="0"/>
                <w:numId w:val="30"/>
              </w:numPr>
              <w:jc w:val="both"/>
              <w:rPr>
                <w:rFonts w:cs="Arial"/>
              </w:rPr>
            </w:pPr>
            <w:r>
              <w:rPr>
                <w:rFonts w:cs="Arial"/>
                <w:sz w:val="22"/>
                <w:szCs w:val="22"/>
              </w:rPr>
              <w:lastRenderedPageBreak/>
              <w:t>Manage time and clinical priorities effectively.</w:t>
            </w:r>
          </w:p>
          <w:p w:rsidR="00015DE0" w:rsidRDefault="00015DE0" w:rsidP="00015DE0">
            <w:pPr>
              <w:numPr>
                <w:ilvl w:val="0"/>
                <w:numId w:val="30"/>
              </w:numPr>
              <w:jc w:val="both"/>
              <w:rPr>
                <w:rFonts w:cs="Arial"/>
              </w:rPr>
            </w:pPr>
            <w:r>
              <w:rPr>
                <w:rFonts w:cs="Arial"/>
                <w:sz w:val="22"/>
                <w:szCs w:val="22"/>
              </w:rPr>
              <w:t>Communicate effectively with patients, relatives and colleagues.</w:t>
            </w:r>
          </w:p>
          <w:p w:rsidR="00015DE0" w:rsidRDefault="00015DE0" w:rsidP="00015DE0">
            <w:pPr>
              <w:numPr>
                <w:ilvl w:val="0"/>
                <w:numId w:val="30"/>
              </w:numPr>
              <w:jc w:val="both"/>
              <w:rPr>
                <w:rFonts w:cs="Arial"/>
              </w:rPr>
            </w:pPr>
            <w:r>
              <w:rPr>
                <w:rFonts w:cs="Arial"/>
                <w:sz w:val="22"/>
                <w:szCs w:val="22"/>
              </w:rPr>
              <w:t>Use evidence, guidelines and audit to benefit patient care.</w:t>
            </w:r>
          </w:p>
          <w:p w:rsidR="00015DE0" w:rsidRDefault="00015DE0" w:rsidP="00015DE0">
            <w:pPr>
              <w:numPr>
                <w:ilvl w:val="0"/>
                <w:numId w:val="30"/>
              </w:numPr>
              <w:jc w:val="both"/>
              <w:rPr>
                <w:rFonts w:cs="Arial"/>
              </w:rPr>
            </w:pPr>
            <w:r>
              <w:rPr>
                <w:rFonts w:cs="Arial"/>
                <w:sz w:val="22"/>
                <w:szCs w:val="22"/>
              </w:rPr>
              <w:t>Act in a professional manner at all times.</w:t>
            </w:r>
          </w:p>
          <w:p w:rsidR="00015DE0" w:rsidRDefault="00015DE0" w:rsidP="00015DE0">
            <w:pPr>
              <w:numPr>
                <w:ilvl w:val="0"/>
                <w:numId w:val="30"/>
              </w:numPr>
              <w:jc w:val="both"/>
              <w:rPr>
                <w:rFonts w:cs="Arial"/>
              </w:rPr>
            </w:pPr>
            <w:r>
              <w:rPr>
                <w:rFonts w:cs="Arial"/>
                <w:sz w:val="22"/>
                <w:szCs w:val="22"/>
              </w:rPr>
              <w:t>Cope with ethical and legal issues which occur during the management of patients within the specialty.</w:t>
            </w:r>
          </w:p>
          <w:p w:rsidR="00015DE0" w:rsidRDefault="00015DE0" w:rsidP="00015DE0">
            <w:pPr>
              <w:numPr>
                <w:ilvl w:val="0"/>
                <w:numId w:val="30"/>
              </w:numPr>
              <w:jc w:val="both"/>
              <w:rPr>
                <w:rFonts w:cs="Arial"/>
              </w:rPr>
            </w:pPr>
            <w:r>
              <w:rPr>
                <w:rFonts w:cs="Arial"/>
                <w:sz w:val="22"/>
                <w:szCs w:val="22"/>
              </w:rPr>
              <w:t>Educate patients effectively.</w:t>
            </w:r>
          </w:p>
          <w:p w:rsidR="00015DE0" w:rsidRDefault="00015DE0" w:rsidP="00015DE0">
            <w:pPr>
              <w:numPr>
                <w:ilvl w:val="0"/>
                <w:numId w:val="30"/>
              </w:numPr>
              <w:jc w:val="both"/>
              <w:rPr>
                <w:rFonts w:cs="Arial"/>
                <w:b/>
              </w:rPr>
            </w:pPr>
            <w:r>
              <w:rPr>
                <w:rFonts w:cs="Arial"/>
                <w:sz w:val="22"/>
                <w:szCs w:val="22"/>
              </w:rPr>
              <w:t>Maintain life-long learning and teaching.</w:t>
            </w:r>
          </w:p>
          <w:p w:rsidR="00015DE0" w:rsidRDefault="00015DE0" w:rsidP="00015DE0">
            <w:pPr>
              <w:numPr>
                <w:ilvl w:val="0"/>
                <w:numId w:val="30"/>
              </w:numPr>
              <w:jc w:val="both"/>
              <w:rPr>
                <w:rFonts w:cs="Arial"/>
                <w:b/>
              </w:rPr>
            </w:pPr>
            <w:r>
              <w:rPr>
                <w:rFonts w:cs="Arial"/>
                <w:sz w:val="22"/>
                <w:szCs w:val="22"/>
              </w:rPr>
              <w:t>FY2’s are expected to support FY1’s and undergraduates.</w:t>
            </w:r>
          </w:p>
          <w:p w:rsidR="00015DE0" w:rsidRDefault="00015DE0">
            <w:pPr>
              <w:ind w:left="360"/>
              <w:jc w:val="both"/>
              <w:rPr>
                <w:rFonts w:cs="Arial"/>
                <w:b/>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r>
              <w:rPr>
                <w:rFonts w:cs="Arial"/>
                <w:sz w:val="22"/>
                <w:szCs w:val="22"/>
              </w:rPr>
              <w:t>James Paget University Hospital</w:t>
            </w:r>
          </w:p>
          <w:p w:rsidR="00015DE0" w:rsidRDefault="00015DE0">
            <w:pPr>
              <w:jc w:val="both"/>
              <w:rPr>
                <w:rFonts w:cs="Arial"/>
                <w:b/>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r>
              <w:rPr>
                <w:rFonts w:cs="Arial"/>
                <w:sz w:val="22"/>
                <w:szCs w:val="22"/>
              </w:rPr>
              <w:t>All trainees are provided with a named Clinical Supervisor from the list of Clinical Supervisor trainers.</w:t>
            </w:r>
          </w:p>
          <w:p w:rsidR="00015DE0" w:rsidRDefault="00015DE0">
            <w:pPr>
              <w:jc w:val="both"/>
              <w:rPr>
                <w:rFonts w:cs="Arial"/>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015DE0" w:rsidRDefault="00015DE0">
            <w:pPr>
              <w:jc w:val="both"/>
              <w:rPr>
                <w:rFonts w:cs="Arial"/>
                <w:lang w:val="en-US" w:eastAsia="en-US"/>
              </w:rPr>
            </w:pPr>
          </w:p>
        </w:tc>
      </w:tr>
      <w:tr w:rsidR="00015DE0" w:rsidTr="00015DE0">
        <w:trPr>
          <w:trHeight w:val="144"/>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jc w:val="both"/>
              <w:rPr>
                <w:rFonts w:cs="Arial"/>
                <w:lang w:val="en-US" w:eastAsia="en-US"/>
              </w:rPr>
            </w:pPr>
            <w:bookmarkStart w:id="1" w:name="OLE_LINK1"/>
            <w:bookmarkStart w:id="2" w:name="OLE_LINK2"/>
            <w:r>
              <w:rPr>
                <w:rFonts w:cs="Arial"/>
                <w:sz w:val="22"/>
                <w:szCs w:val="22"/>
              </w:rPr>
              <w:t>Normal Working Day              0900hrs – 1700hrs</w:t>
            </w:r>
          </w:p>
          <w:p w:rsidR="00015DE0" w:rsidRDefault="00015DE0">
            <w:pPr>
              <w:jc w:val="both"/>
              <w:rPr>
                <w:rFonts w:cs="Arial"/>
              </w:rPr>
            </w:pPr>
            <w:proofErr w:type="spellStart"/>
            <w:r>
              <w:rPr>
                <w:rFonts w:cs="Arial"/>
                <w:sz w:val="22"/>
                <w:szCs w:val="22"/>
              </w:rPr>
              <w:t>Oncall</w:t>
            </w:r>
            <w:proofErr w:type="spellEnd"/>
            <w:r>
              <w:rPr>
                <w:rFonts w:cs="Arial"/>
                <w:sz w:val="22"/>
                <w:szCs w:val="22"/>
              </w:rPr>
              <w:t xml:space="preserve"> Day                              0900hrs – 2130hrs </w:t>
            </w:r>
          </w:p>
          <w:p w:rsidR="00015DE0" w:rsidRDefault="00015DE0">
            <w:pPr>
              <w:jc w:val="both"/>
              <w:rPr>
                <w:rFonts w:cs="Arial"/>
              </w:rPr>
            </w:pPr>
            <w:r>
              <w:rPr>
                <w:rFonts w:cs="Arial"/>
                <w:sz w:val="22"/>
                <w:szCs w:val="22"/>
              </w:rPr>
              <w:t xml:space="preserve">Night Duty                               2100hrs – 0930hrs </w:t>
            </w:r>
          </w:p>
          <w:bookmarkEnd w:id="1"/>
          <w:bookmarkEnd w:id="2"/>
          <w:p w:rsidR="00015DE0" w:rsidRDefault="00015DE0">
            <w:pPr>
              <w:jc w:val="both"/>
              <w:rPr>
                <w:rFonts w:cs="Arial"/>
              </w:rPr>
            </w:pPr>
          </w:p>
          <w:p w:rsidR="00015DE0" w:rsidRDefault="00015DE0">
            <w:pPr>
              <w:jc w:val="both"/>
              <w:rPr>
                <w:rFonts w:cs="Arial"/>
              </w:rPr>
            </w:pPr>
            <w:r>
              <w:rPr>
                <w:rFonts w:cs="Arial"/>
                <w:sz w:val="22"/>
                <w:szCs w:val="22"/>
              </w:rPr>
              <w:t xml:space="preserve">The Foundation Year 2 Trainee will participate in a 1:6 full shift system. </w:t>
            </w:r>
          </w:p>
          <w:p w:rsidR="00015DE0" w:rsidRDefault="00015DE0">
            <w:pPr>
              <w:jc w:val="both"/>
              <w:rPr>
                <w:rFonts w:cs="Arial"/>
              </w:rPr>
            </w:pPr>
          </w:p>
          <w:p w:rsidR="00015DE0" w:rsidRDefault="00015DE0">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015DE0" w:rsidRDefault="00015DE0">
            <w:pPr>
              <w:rPr>
                <w:rFonts w:cs="Arial"/>
                <w:lang w:val="en-US" w:eastAsia="en-US"/>
              </w:rPr>
            </w:pPr>
          </w:p>
        </w:tc>
      </w:tr>
      <w:tr w:rsidR="00015DE0" w:rsidTr="00015DE0">
        <w:trPr>
          <w:trHeight w:val="288"/>
        </w:trPr>
        <w:tc>
          <w:tcPr>
            <w:tcW w:w="3540" w:type="dxa"/>
            <w:tcBorders>
              <w:top w:val="single" w:sz="4" w:space="0" w:color="auto"/>
              <w:left w:val="single" w:sz="4" w:space="0" w:color="auto"/>
              <w:bottom w:val="single" w:sz="4" w:space="0" w:color="auto"/>
              <w:right w:val="single" w:sz="4" w:space="0" w:color="auto"/>
            </w:tcBorders>
            <w:hideMark/>
          </w:tcPr>
          <w:p w:rsidR="00015DE0" w:rsidRDefault="00015DE0">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015DE0" w:rsidRDefault="00015DE0">
            <w:pPr>
              <w:pStyle w:val="NormalWeb"/>
              <w:jc w:val="both"/>
              <w:rPr>
                <w:sz w:val="22"/>
                <w:szCs w:val="22"/>
              </w:rPr>
            </w:pPr>
            <w:r>
              <w:rPr>
                <w:sz w:val="22"/>
                <w:szCs w:val="22"/>
              </w:rPr>
              <w:t>The James Paget University Hospitals NHS Foundation Trust became the first Foundation Trust in Norfolk and Suffolk on 1st August 2006.</w:t>
            </w:r>
          </w:p>
          <w:p w:rsidR="00015DE0" w:rsidRDefault="00015DE0">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w:t>
            </w:r>
            <w:r>
              <w:rPr>
                <w:sz w:val="22"/>
                <w:szCs w:val="22"/>
              </w:rPr>
              <w:lastRenderedPageBreak/>
              <w:t xml:space="preserve">Newberry Centre Children’s Clinic and other outreach clinics throughout the area.  The hospital employs 3,122 staff. </w:t>
            </w:r>
          </w:p>
          <w:p w:rsidR="00015DE0" w:rsidRDefault="00015DE0">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015DE0" w:rsidRDefault="00015DE0">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015DE0" w:rsidRDefault="00015DE0">
            <w:pPr>
              <w:jc w:val="both"/>
              <w:rPr>
                <w:rFonts w:cs="Arial"/>
                <w:lang w:val="en-US" w:eastAsia="en-US"/>
              </w:rPr>
            </w:pPr>
          </w:p>
        </w:tc>
      </w:tr>
    </w:tbl>
    <w:p w:rsidR="00015DE0" w:rsidRDefault="00015DE0" w:rsidP="00015DE0">
      <w:pPr>
        <w:rPr>
          <w:rFonts w:cs="Arial"/>
          <w:sz w:val="22"/>
          <w:szCs w:val="22"/>
          <w:lang w:val="en-US" w:eastAsia="en-US"/>
        </w:rPr>
      </w:pPr>
    </w:p>
    <w:p w:rsidR="00015DE0" w:rsidRDefault="00015DE0" w:rsidP="00015DE0">
      <w:pPr>
        <w:rPr>
          <w:rFonts w:cs="Arial"/>
          <w:sz w:val="22"/>
          <w:szCs w:val="22"/>
        </w:rPr>
      </w:pPr>
      <w:r>
        <w:rPr>
          <w:rFonts w:cs="Arial"/>
          <w:sz w:val="22"/>
          <w:szCs w:val="22"/>
        </w:rPr>
        <w:t>It is important to note that this description is a typical example of your placement and may be subject to change.</w:t>
      </w:r>
    </w:p>
    <w:p w:rsidR="00015DE0" w:rsidRDefault="00015DE0" w:rsidP="00015DE0">
      <w:pPr>
        <w:rPr>
          <w:rFonts w:cs="Arial"/>
          <w:sz w:val="22"/>
          <w:szCs w:val="22"/>
        </w:rPr>
      </w:pPr>
    </w:p>
    <w:p w:rsidR="00015DE0" w:rsidRDefault="00015DE0" w:rsidP="00015DE0">
      <w:pPr>
        <w:rPr>
          <w:rFonts w:ascii="Cambria" w:hAnsi="Cambria"/>
        </w:rPr>
      </w:pPr>
    </w:p>
    <w:p w:rsidR="00DF21D4" w:rsidRPr="00015DE0" w:rsidRDefault="00DF21D4" w:rsidP="00015DE0"/>
    <w:sectPr w:rsidR="00DF21D4" w:rsidRPr="00015DE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1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8"/>
  </w:num>
  <w:num w:numId="4">
    <w:abstractNumId w:val="4"/>
  </w:num>
  <w:num w:numId="5">
    <w:abstractNumId w:val="19"/>
  </w:num>
  <w:num w:numId="6">
    <w:abstractNumId w:val="20"/>
  </w:num>
  <w:num w:numId="7">
    <w:abstractNumId w:val="7"/>
  </w:num>
  <w:num w:numId="8">
    <w:abstractNumId w:val="17"/>
  </w:num>
  <w:num w:numId="9">
    <w:abstractNumId w:val="5"/>
  </w:num>
  <w:num w:numId="10">
    <w:abstractNumId w:val="2"/>
  </w:num>
  <w:num w:numId="11">
    <w:abstractNumId w:val="17"/>
  </w:num>
  <w:num w:numId="12">
    <w:abstractNumId w:val="7"/>
  </w:num>
  <w:num w:numId="13">
    <w:abstractNumId w:val="15"/>
  </w:num>
  <w:num w:numId="14">
    <w:abstractNumId w:val="17"/>
  </w:num>
  <w:num w:numId="15">
    <w:abstractNumId w:val="7"/>
  </w:num>
  <w:num w:numId="16">
    <w:abstractNumId w:val="6"/>
  </w:num>
  <w:num w:numId="17">
    <w:abstractNumId w:val="17"/>
  </w:num>
  <w:num w:numId="18">
    <w:abstractNumId w:val="7"/>
  </w:num>
  <w:num w:numId="19">
    <w:abstractNumId w:val="3"/>
  </w:num>
  <w:num w:numId="20">
    <w:abstractNumId w:val="16"/>
  </w:num>
  <w:num w:numId="21">
    <w:abstractNumId w:val="1"/>
  </w:num>
  <w:num w:numId="22">
    <w:abstractNumId w:val="10"/>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num>
  <w:num w:numId="29">
    <w:abstractNumId w:val="17"/>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A5415"/>
    <w:rsid w:val="007D3008"/>
    <w:rsid w:val="00803B90"/>
    <w:rsid w:val="008206BB"/>
    <w:rsid w:val="00824D13"/>
    <w:rsid w:val="0085290E"/>
    <w:rsid w:val="008564B8"/>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2247A"/>
    <w:rsid w:val="00C613B3"/>
    <w:rsid w:val="00CA74A2"/>
    <w:rsid w:val="00D22CF2"/>
    <w:rsid w:val="00D36A35"/>
    <w:rsid w:val="00DD1D02"/>
    <w:rsid w:val="00DF21D4"/>
    <w:rsid w:val="00E15CCF"/>
    <w:rsid w:val="00E2750E"/>
    <w:rsid w:val="00EB437E"/>
    <w:rsid w:val="00EB508F"/>
    <w:rsid w:val="00EC665C"/>
    <w:rsid w:val="00EE05BF"/>
    <w:rsid w:val="00F459A3"/>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2016-09-22T14:01:00Z</dcterms:created>
  <dcterms:modified xsi:type="dcterms:W3CDTF">2016-09-22T14:01:00Z</dcterms:modified>
</cp:coreProperties>
</file>