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A7" w:rsidRDefault="005A2DA7" w:rsidP="005A2DA7">
      <w:pPr>
        <w:tabs>
          <w:tab w:val="center" w:pos="5040"/>
          <w:tab w:val="right" w:pos="9900"/>
        </w:tabs>
      </w:pPr>
      <w:r>
        <w:t xml:space="preserve"> </w:t>
      </w:r>
      <w:r>
        <w:tab/>
      </w:r>
      <w:r>
        <w:tab/>
      </w:r>
      <w:bookmarkStart w:id="0" w:name="_GoBack"/>
      <w:bookmarkEnd w:id="0"/>
    </w:p>
    <w:p w:rsidR="005A2DA7" w:rsidRDefault="005A2DA7" w:rsidP="005A2DA7">
      <w:pPr>
        <w:jc w:val="center"/>
        <w:rPr>
          <w:rFonts w:cs="Arial"/>
          <w:b/>
          <w:sz w:val="28"/>
          <w:szCs w:val="28"/>
        </w:rPr>
      </w:pPr>
    </w:p>
    <w:p w:rsidR="005A2DA7" w:rsidRDefault="005A2DA7" w:rsidP="005A2DA7">
      <w:pPr>
        <w:jc w:val="center"/>
        <w:rPr>
          <w:rFonts w:cs="Arial"/>
          <w:b/>
          <w:sz w:val="28"/>
          <w:szCs w:val="28"/>
        </w:rPr>
      </w:pPr>
      <w:r>
        <w:rPr>
          <w:rFonts w:cs="Arial"/>
          <w:b/>
          <w:sz w:val="28"/>
          <w:szCs w:val="28"/>
        </w:rPr>
        <w:t>East Anglia Foundation School</w:t>
      </w:r>
    </w:p>
    <w:p w:rsidR="005A2DA7" w:rsidRDefault="005A2DA7" w:rsidP="005A2DA7">
      <w:pPr>
        <w:jc w:val="center"/>
        <w:rPr>
          <w:rFonts w:cs="Arial"/>
          <w:b/>
          <w:sz w:val="28"/>
          <w:szCs w:val="28"/>
        </w:rPr>
      </w:pPr>
      <w:r>
        <w:rPr>
          <w:rFonts w:cs="Arial"/>
          <w:b/>
          <w:sz w:val="28"/>
          <w:szCs w:val="28"/>
        </w:rPr>
        <w:t xml:space="preserve">Individual Placement Description </w:t>
      </w:r>
    </w:p>
    <w:p w:rsidR="005A2DA7" w:rsidRDefault="005A2DA7" w:rsidP="005A2DA7">
      <w:pPr>
        <w:jc w:val="center"/>
        <w:rPr>
          <w:rFonts w:cs="Arial"/>
          <w:b/>
          <w:sz w:val="28"/>
          <w:szCs w:val="28"/>
        </w:rPr>
      </w:pPr>
    </w:p>
    <w:p w:rsidR="005A2DA7" w:rsidRDefault="005A2DA7" w:rsidP="005A2DA7">
      <w:pPr>
        <w:jc w:val="center"/>
        <w:rPr>
          <w:rFonts w:cs="Arial"/>
          <w:b/>
          <w:sz w:val="28"/>
          <w:szCs w:val="28"/>
        </w:rPr>
      </w:pPr>
      <w:r>
        <w:rPr>
          <w:rFonts w:cs="Arial"/>
          <w:b/>
          <w:sz w:val="28"/>
          <w:szCs w:val="28"/>
        </w:rPr>
        <w:t>Norfolk and Norwich University Hospital NHS Foundation Trust</w:t>
      </w:r>
    </w:p>
    <w:p w:rsidR="005A2DA7" w:rsidRDefault="005A2DA7" w:rsidP="005A2DA7">
      <w:pPr>
        <w:rPr>
          <w:rFonts w:cs="Arial"/>
          <w:b/>
          <w:sz w:val="22"/>
          <w:szCs w:val="22"/>
        </w:rPr>
      </w:pPr>
    </w:p>
    <w:p w:rsidR="005A2DA7" w:rsidRDefault="005A2DA7" w:rsidP="005A2DA7">
      <w:pPr>
        <w:rPr>
          <w:rFonts w:cs="Arial"/>
          <w:sz w:val="22"/>
          <w:szCs w:val="22"/>
        </w:rPr>
      </w:pPr>
      <w:proofErr w:type="gramStart"/>
      <w:r>
        <w:rPr>
          <w:rFonts w:cs="Arial"/>
          <w:sz w:val="22"/>
          <w:szCs w:val="22"/>
        </w:rPr>
        <w:t>All information to be completed by the Foundation School.</w:t>
      </w:r>
      <w:proofErr w:type="gramEnd"/>
    </w:p>
    <w:p w:rsidR="005A2DA7" w:rsidRDefault="005A2DA7" w:rsidP="005A2DA7">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 xml:space="preserve">Foundation House Officer  </w:t>
            </w:r>
          </w:p>
          <w:p w:rsidR="005A2DA7" w:rsidRDefault="005A2DA7">
            <w:pPr>
              <w:jc w:val="both"/>
              <w:rPr>
                <w:rFonts w:cs="Arial"/>
                <w:color w:val="000000"/>
                <w:sz w:val="20"/>
                <w:szCs w:val="20"/>
              </w:rPr>
            </w:pPr>
            <w:r>
              <w:rPr>
                <w:rFonts w:cs="Arial"/>
                <w:color w:val="000000"/>
                <w:sz w:val="20"/>
                <w:szCs w:val="20"/>
              </w:rPr>
              <w:t>Acute Medical Unit (AMU)</w:t>
            </w:r>
          </w:p>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tabs>
                <w:tab w:val="left" w:pos="-720"/>
              </w:tabs>
              <w:suppressAutoHyphens/>
              <w:jc w:val="both"/>
              <w:rPr>
                <w:rFonts w:eastAsia="Arial Unicode MS" w:cs="Arial"/>
                <w:sz w:val="20"/>
                <w:szCs w:val="20"/>
                <w:lang w:val="en-US" w:eastAsia="en-US"/>
              </w:rPr>
            </w:pPr>
            <w:r>
              <w:rPr>
                <w:rFonts w:eastAsia="Arial Unicode MS" w:cs="Arial"/>
                <w:sz w:val="20"/>
                <w:szCs w:val="20"/>
              </w:rPr>
              <w:t>The department has a medical staff complement as follows:-</w:t>
            </w:r>
          </w:p>
          <w:p w:rsidR="005A2DA7" w:rsidRDefault="005A2DA7">
            <w:pPr>
              <w:tabs>
                <w:tab w:val="left" w:pos="-720"/>
              </w:tabs>
              <w:suppressAutoHyphens/>
              <w:jc w:val="both"/>
              <w:rPr>
                <w:rFonts w:eastAsia="Arial Unicode MS" w:cs="Arial"/>
                <w:sz w:val="20"/>
                <w:szCs w:val="20"/>
              </w:rPr>
            </w:pPr>
          </w:p>
          <w:p w:rsidR="005A2DA7" w:rsidRDefault="005A2DA7">
            <w:pPr>
              <w:tabs>
                <w:tab w:val="left" w:pos="-720"/>
              </w:tabs>
              <w:suppressAutoHyphens/>
              <w:jc w:val="both"/>
              <w:rPr>
                <w:rFonts w:eastAsia="Calibri" w:cs="Arial"/>
                <w:color w:val="000000"/>
                <w:spacing w:val="-3"/>
                <w:sz w:val="20"/>
                <w:szCs w:val="20"/>
              </w:rPr>
            </w:pPr>
            <w:r>
              <w:rPr>
                <w:rFonts w:cs="Arial"/>
                <w:color w:val="000000"/>
                <w:spacing w:val="-3"/>
                <w:sz w:val="20"/>
                <w:szCs w:val="20"/>
              </w:rPr>
              <w:t>4 Consultants in Emergency Assessment Unit</w:t>
            </w:r>
          </w:p>
          <w:p w:rsidR="005A2DA7" w:rsidRDefault="005A2DA7">
            <w:pPr>
              <w:tabs>
                <w:tab w:val="left" w:pos="-720"/>
              </w:tabs>
              <w:suppressAutoHyphens/>
              <w:jc w:val="both"/>
              <w:rPr>
                <w:rFonts w:cs="Arial"/>
                <w:color w:val="000000"/>
                <w:spacing w:val="-3"/>
                <w:sz w:val="20"/>
                <w:szCs w:val="20"/>
              </w:rPr>
            </w:pPr>
            <w:r>
              <w:rPr>
                <w:rFonts w:cs="Arial"/>
                <w:color w:val="000000"/>
                <w:spacing w:val="-3"/>
                <w:sz w:val="20"/>
                <w:szCs w:val="20"/>
              </w:rPr>
              <w:t>2 Specialty Doctors</w:t>
            </w:r>
          </w:p>
          <w:p w:rsidR="005A2DA7" w:rsidRDefault="005A2DA7">
            <w:pPr>
              <w:tabs>
                <w:tab w:val="left" w:pos="-720"/>
              </w:tabs>
              <w:suppressAutoHyphens/>
              <w:jc w:val="both"/>
              <w:rPr>
                <w:rFonts w:cs="Arial"/>
                <w:color w:val="000000"/>
                <w:spacing w:val="-3"/>
                <w:sz w:val="20"/>
                <w:szCs w:val="20"/>
              </w:rPr>
            </w:pPr>
            <w:r>
              <w:rPr>
                <w:rFonts w:cs="Arial"/>
                <w:color w:val="000000"/>
                <w:spacing w:val="-3"/>
                <w:sz w:val="20"/>
                <w:szCs w:val="20"/>
              </w:rPr>
              <w:t xml:space="preserve">9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5A2DA7" w:rsidRDefault="005A2DA7">
            <w:pPr>
              <w:tabs>
                <w:tab w:val="left" w:pos="-720"/>
              </w:tabs>
              <w:suppressAutoHyphens/>
              <w:jc w:val="both"/>
              <w:rPr>
                <w:rFonts w:cs="Arial"/>
                <w:color w:val="000000"/>
                <w:spacing w:val="-3"/>
                <w:sz w:val="20"/>
                <w:szCs w:val="20"/>
              </w:rPr>
            </w:pPr>
            <w:r>
              <w:rPr>
                <w:rFonts w:cs="Arial"/>
                <w:color w:val="000000"/>
                <w:spacing w:val="-3"/>
                <w:sz w:val="20"/>
                <w:szCs w:val="20"/>
              </w:rPr>
              <w:t>4 ACCS posts</w:t>
            </w:r>
          </w:p>
          <w:p w:rsidR="005A2DA7" w:rsidRDefault="005A2DA7">
            <w:pPr>
              <w:tabs>
                <w:tab w:val="left" w:pos="-720"/>
              </w:tabs>
              <w:suppressAutoHyphens/>
              <w:jc w:val="both"/>
              <w:rPr>
                <w:rFonts w:cs="Arial"/>
                <w:color w:val="000000"/>
                <w:spacing w:val="-3"/>
                <w:sz w:val="20"/>
                <w:szCs w:val="20"/>
              </w:rPr>
            </w:pPr>
            <w:r>
              <w:rPr>
                <w:rFonts w:cs="Arial"/>
                <w:color w:val="000000"/>
                <w:spacing w:val="-3"/>
                <w:sz w:val="20"/>
                <w:szCs w:val="20"/>
              </w:rPr>
              <w:t>2 CMT (medical) post</w:t>
            </w:r>
          </w:p>
          <w:p w:rsidR="005A2DA7" w:rsidRDefault="005A2DA7">
            <w:pPr>
              <w:tabs>
                <w:tab w:val="left" w:pos="-720"/>
              </w:tabs>
              <w:suppressAutoHyphens/>
              <w:jc w:val="both"/>
              <w:rPr>
                <w:rFonts w:cs="Arial"/>
                <w:color w:val="000000"/>
                <w:spacing w:val="-3"/>
                <w:sz w:val="20"/>
                <w:szCs w:val="20"/>
              </w:rPr>
            </w:pPr>
            <w:r>
              <w:rPr>
                <w:rFonts w:cs="Arial"/>
                <w:color w:val="000000"/>
                <w:spacing w:val="-3"/>
                <w:sz w:val="20"/>
                <w:szCs w:val="20"/>
              </w:rPr>
              <w:t>1 GPSTP post</w:t>
            </w:r>
          </w:p>
          <w:p w:rsidR="005A2DA7" w:rsidRDefault="005A2DA7">
            <w:pPr>
              <w:tabs>
                <w:tab w:val="left" w:pos="-720"/>
              </w:tabs>
              <w:suppressAutoHyphens/>
              <w:jc w:val="both"/>
              <w:rPr>
                <w:rFonts w:cs="Arial"/>
                <w:sz w:val="20"/>
                <w:szCs w:val="20"/>
              </w:rPr>
            </w:pPr>
            <w:r>
              <w:rPr>
                <w:rFonts w:cs="Arial"/>
                <w:color w:val="000000"/>
                <w:spacing w:val="-3"/>
                <w:sz w:val="20"/>
                <w:szCs w:val="20"/>
              </w:rPr>
              <w:t xml:space="preserve">3 </w:t>
            </w:r>
            <w:r>
              <w:rPr>
                <w:rFonts w:cs="Arial"/>
                <w:sz w:val="20"/>
                <w:szCs w:val="20"/>
              </w:rPr>
              <w:t>FY2 posts</w:t>
            </w:r>
          </w:p>
          <w:p w:rsidR="005A2DA7" w:rsidRDefault="005A2DA7">
            <w:pPr>
              <w:tabs>
                <w:tab w:val="left" w:pos="-720"/>
              </w:tabs>
              <w:suppressAutoHyphens/>
              <w:jc w:val="both"/>
              <w:rPr>
                <w:rFonts w:cs="Arial"/>
                <w:color w:val="000000"/>
                <w:spacing w:val="-3"/>
                <w:sz w:val="20"/>
                <w:szCs w:val="20"/>
              </w:rPr>
            </w:pPr>
            <w:r>
              <w:rPr>
                <w:rFonts w:cs="Arial"/>
                <w:sz w:val="20"/>
                <w:szCs w:val="20"/>
              </w:rPr>
              <w:t>Short-term FY1 attachments</w:t>
            </w:r>
          </w:p>
          <w:p w:rsidR="005A2DA7" w:rsidRDefault="005A2DA7">
            <w:pPr>
              <w:tabs>
                <w:tab w:val="right" w:pos="3600"/>
                <w:tab w:val="left" w:pos="3780"/>
                <w:tab w:val="right" w:pos="6480"/>
                <w:tab w:val="left" w:pos="6660"/>
              </w:tabs>
              <w:ind w:left="540"/>
              <w:jc w:val="both"/>
              <w:rPr>
                <w:rFonts w:cs="Arial"/>
                <w:color w:val="000000"/>
                <w:sz w:val="20"/>
                <w:szCs w:val="20"/>
              </w:rPr>
            </w:pPr>
          </w:p>
          <w:p w:rsidR="005A2DA7" w:rsidRDefault="005A2DA7">
            <w:pPr>
              <w:pStyle w:val="BodyText"/>
              <w:rPr>
                <w:rFonts w:ascii="Arial" w:hAnsi="Arial" w:cs="Arial"/>
                <w:sz w:val="20"/>
              </w:rPr>
            </w:pPr>
            <w:r>
              <w:rPr>
                <w:rFonts w:ascii="Arial" w:hAnsi="Arial" w:cs="Arial"/>
                <w:sz w:val="20"/>
              </w:rPr>
              <w:t>Approximately 70 Medical Patients are assessed in the 72-bedded Acute Medical Unit (AMU) each day, referred by General Practitioners or the Emergency Department. All patients are reviewed on twice-daily speciality triage rounds, which provide excellent teaching opportunities. AMU take all out-of-hours admissions for the non-acute medical specialities. There are usually two FY1 doctors who spend a 2-week attachment on AMU. The final year medical students spend their critical care and emergency medicine attachment here and have strengthened the team spirit.</w:t>
            </w:r>
          </w:p>
          <w:p w:rsidR="005A2DA7" w:rsidRDefault="005A2DA7">
            <w:pPr>
              <w:pStyle w:val="BodyText"/>
              <w:rPr>
                <w:rFonts w:ascii="Arial" w:hAnsi="Arial" w:cs="Arial"/>
                <w:sz w:val="20"/>
              </w:rPr>
            </w:pPr>
          </w:p>
          <w:p w:rsidR="005A2DA7" w:rsidRDefault="005A2DA7">
            <w:pPr>
              <w:pStyle w:val="BodyText"/>
              <w:rPr>
                <w:rFonts w:ascii="Arial" w:hAnsi="Arial" w:cs="Arial"/>
                <w:sz w:val="20"/>
              </w:rPr>
            </w:pPr>
            <w:r>
              <w:rPr>
                <w:rFonts w:ascii="Arial" w:hAnsi="Arial" w:cs="Arial"/>
                <w:sz w:val="20"/>
              </w:rPr>
              <w:t>The Advanced Care Bay provision with enhanced monitoring has improved the management of the acutely ill patient on the Unit.</w:t>
            </w:r>
          </w:p>
          <w:p w:rsidR="005A2DA7" w:rsidRDefault="005A2DA7">
            <w:pPr>
              <w:pStyle w:val="BodyText"/>
              <w:rPr>
                <w:rFonts w:ascii="Arial" w:hAnsi="Arial" w:cs="Arial"/>
                <w:sz w:val="20"/>
              </w:rPr>
            </w:pPr>
            <w:r>
              <w:rPr>
                <w:b/>
              </w:rPr>
              <w:tab/>
            </w: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p>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Norfolk and Norwich University Hospital</w:t>
            </w:r>
          </w:p>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(If information available at this time)</w:t>
            </w:r>
          </w:p>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Clinical:</w:t>
            </w:r>
          </w:p>
          <w:p w:rsidR="005A2DA7" w:rsidRDefault="005A2DA7">
            <w:pPr>
              <w:jc w:val="both"/>
              <w:rPr>
                <w:rFonts w:cs="Arial"/>
                <w:sz w:val="20"/>
                <w:szCs w:val="20"/>
              </w:rPr>
            </w:pPr>
            <w:r>
              <w:rPr>
                <w:rFonts w:cs="Arial"/>
                <w:sz w:val="20"/>
                <w:szCs w:val="20"/>
              </w:rPr>
              <w:t xml:space="preserve">The admission and treatment of emergency admissions for your speciality </w:t>
            </w:r>
          </w:p>
          <w:p w:rsidR="005A2DA7" w:rsidRDefault="005A2DA7">
            <w:pPr>
              <w:jc w:val="both"/>
              <w:rPr>
                <w:rFonts w:cs="Arial"/>
                <w:sz w:val="20"/>
                <w:szCs w:val="20"/>
              </w:rPr>
            </w:pPr>
            <w:r>
              <w:rPr>
                <w:rFonts w:cs="Arial"/>
                <w:sz w:val="20"/>
                <w:szCs w:val="20"/>
              </w:rPr>
              <w:t>Clerking (i.e. full history and examination) and day to day management of the inpatients for whom you are responsible.</w:t>
            </w:r>
          </w:p>
          <w:p w:rsidR="005A2DA7" w:rsidRDefault="005A2DA7">
            <w:pPr>
              <w:jc w:val="both"/>
              <w:rPr>
                <w:rFonts w:cs="Arial"/>
                <w:sz w:val="20"/>
                <w:szCs w:val="20"/>
              </w:rPr>
            </w:pPr>
            <w:r>
              <w:rPr>
                <w:rFonts w:cs="Arial"/>
                <w:sz w:val="20"/>
                <w:szCs w:val="20"/>
              </w:rPr>
              <w:t>Arrangement of investigations such as blood tests, X-rays and ECGs</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 xml:space="preserve">Investigation and management of tertiary referral patients under the care of the department. </w:t>
            </w:r>
          </w:p>
          <w:p w:rsidR="005A2DA7" w:rsidRDefault="005A2DA7">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Documentation of patients’ progress in the hospital notes.</w:t>
            </w:r>
          </w:p>
          <w:p w:rsidR="005A2DA7" w:rsidRDefault="005A2DA7">
            <w:pPr>
              <w:jc w:val="both"/>
              <w:rPr>
                <w:rFonts w:cs="Arial"/>
                <w:sz w:val="20"/>
                <w:szCs w:val="20"/>
              </w:rPr>
            </w:pPr>
            <w:r>
              <w:rPr>
                <w:rFonts w:cs="Arial"/>
                <w:sz w:val="20"/>
                <w:szCs w:val="20"/>
              </w:rPr>
              <w:t>Obtaining consent for procedures subject to Consent Policy</w:t>
            </w:r>
          </w:p>
          <w:p w:rsidR="005A2DA7" w:rsidRDefault="005A2DA7">
            <w:pPr>
              <w:jc w:val="both"/>
              <w:rPr>
                <w:rFonts w:cs="Arial"/>
                <w:sz w:val="20"/>
                <w:szCs w:val="20"/>
              </w:rPr>
            </w:pPr>
            <w:r>
              <w:rPr>
                <w:rFonts w:cs="Arial"/>
                <w:sz w:val="20"/>
                <w:szCs w:val="20"/>
              </w:rPr>
              <w:t xml:space="preserve">Carrying cardiac arrest bleep and acting as member of resuscitation team </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Communication:</w:t>
            </w:r>
          </w:p>
          <w:p w:rsidR="005A2DA7" w:rsidRDefault="005A2DA7">
            <w:pPr>
              <w:jc w:val="both"/>
              <w:rPr>
                <w:rFonts w:cs="Arial"/>
                <w:sz w:val="20"/>
                <w:szCs w:val="20"/>
              </w:rPr>
            </w:pPr>
            <w:r>
              <w:rPr>
                <w:rFonts w:cs="Arial"/>
                <w:sz w:val="20"/>
                <w:szCs w:val="20"/>
              </w:rPr>
              <w:t>Close liaison with other members of the team and your Consultant(s) educational supervisors concerning the care of your patients</w:t>
            </w:r>
          </w:p>
          <w:p w:rsidR="005A2DA7" w:rsidRDefault="005A2DA7">
            <w:pPr>
              <w:jc w:val="both"/>
              <w:rPr>
                <w:rFonts w:cs="Arial"/>
                <w:sz w:val="20"/>
                <w:szCs w:val="20"/>
              </w:rPr>
            </w:pPr>
            <w:r>
              <w:rPr>
                <w:rFonts w:cs="Arial"/>
                <w:sz w:val="20"/>
                <w:szCs w:val="20"/>
              </w:rPr>
              <w:t>Communication with patients, relatives, nurses, GPs and other colleagues.</w:t>
            </w:r>
          </w:p>
          <w:p w:rsidR="005A2DA7" w:rsidRDefault="005A2DA7">
            <w:pPr>
              <w:jc w:val="both"/>
              <w:rPr>
                <w:rFonts w:cs="Arial"/>
                <w:sz w:val="20"/>
                <w:szCs w:val="20"/>
              </w:rPr>
            </w:pPr>
            <w:r>
              <w:rPr>
                <w:rFonts w:cs="Arial"/>
                <w:sz w:val="20"/>
                <w:szCs w:val="20"/>
              </w:rPr>
              <w:t xml:space="preserve">Handover of patient information between shifts </w:t>
            </w:r>
          </w:p>
          <w:p w:rsidR="005A2DA7" w:rsidRDefault="005A2DA7">
            <w:pPr>
              <w:jc w:val="both"/>
              <w:rPr>
                <w:rFonts w:cs="Arial"/>
                <w:sz w:val="20"/>
                <w:szCs w:val="20"/>
              </w:rPr>
            </w:pPr>
            <w:r>
              <w:rPr>
                <w:rFonts w:cs="Arial"/>
                <w:sz w:val="20"/>
                <w:szCs w:val="20"/>
              </w:rPr>
              <w:t xml:space="preserve">Referral of patients to other teams </w:t>
            </w:r>
          </w:p>
          <w:p w:rsidR="005A2DA7" w:rsidRDefault="005A2DA7">
            <w:pPr>
              <w:jc w:val="both"/>
              <w:rPr>
                <w:rFonts w:cs="Arial"/>
                <w:sz w:val="20"/>
                <w:szCs w:val="20"/>
              </w:rPr>
            </w:pPr>
            <w:r>
              <w:rPr>
                <w:rFonts w:cs="Arial"/>
                <w:sz w:val="20"/>
                <w:szCs w:val="20"/>
              </w:rPr>
              <w:t xml:space="preserve">Discharge notification  </w:t>
            </w:r>
          </w:p>
          <w:p w:rsidR="005A2DA7" w:rsidRDefault="005A2DA7">
            <w:pPr>
              <w:jc w:val="both"/>
              <w:rPr>
                <w:rFonts w:cs="Arial"/>
                <w:sz w:val="20"/>
                <w:szCs w:val="20"/>
              </w:rPr>
            </w:pPr>
            <w:r>
              <w:rPr>
                <w:rFonts w:cs="Arial"/>
                <w:sz w:val="20"/>
                <w:szCs w:val="20"/>
              </w:rPr>
              <w:t>Death notification.</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Education/Audit/Governance:</w:t>
            </w:r>
          </w:p>
          <w:p w:rsidR="005A2DA7" w:rsidRDefault="005A2DA7">
            <w:pPr>
              <w:jc w:val="both"/>
              <w:rPr>
                <w:rFonts w:cs="Arial"/>
                <w:sz w:val="20"/>
                <w:szCs w:val="20"/>
              </w:rPr>
            </w:pPr>
            <w:r>
              <w:rPr>
                <w:rFonts w:cs="Arial"/>
                <w:sz w:val="20"/>
                <w:szCs w:val="20"/>
              </w:rPr>
              <w:t>Attendance at departmental meetings and educational seminars</w:t>
            </w:r>
          </w:p>
          <w:p w:rsidR="005A2DA7" w:rsidRDefault="005A2DA7">
            <w:pPr>
              <w:jc w:val="both"/>
              <w:rPr>
                <w:rFonts w:cs="Arial"/>
                <w:sz w:val="20"/>
                <w:szCs w:val="20"/>
              </w:rPr>
            </w:pPr>
            <w:r>
              <w:rPr>
                <w:rFonts w:cs="Arial"/>
                <w:sz w:val="20"/>
                <w:szCs w:val="20"/>
              </w:rPr>
              <w:t xml:space="preserve">Supervision of medical students.  </w:t>
            </w:r>
          </w:p>
          <w:p w:rsidR="005A2DA7" w:rsidRDefault="005A2DA7">
            <w:pPr>
              <w:jc w:val="both"/>
              <w:rPr>
                <w:rFonts w:cs="Arial"/>
                <w:sz w:val="20"/>
                <w:szCs w:val="20"/>
              </w:rPr>
            </w:pPr>
            <w:r>
              <w:rPr>
                <w:rFonts w:cs="Arial"/>
                <w:sz w:val="20"/>
                <w:szCs w:val="20"/>
              </w:rPr>
              <w:t xml:space="preserve">Participation in audit programmes and contributing to the research activities of the department where possible. </w:t>
            </w:r>
          </w:p>
          <w:p w:rsidR="005A2DA7" w:rsidRDefault="005A2DA7">
            <w:pPr>
              <w:jc w:val="both"/>
              <w:rPr>
                <w:rFonts w:cs="Arial"/>
                <w:sz w:val="20"/>
                <w:szCs w:val="20"/>
              </w:rPr>
            </w:pPr>
            <w:r>
              <w:rPr>
                <w:rFonts w:cs="Arial"/>
                <w:sz w:val="20"/>
                <w:szCs w:val="20"/>
              </w:rPr>
              <w:t>Maintaining professional standards as outlined in the GMC document 'Maintaining Good Medical Practice'</w:t>
            </w:r>
          </w:p>
          <w:p w:rsidR="005A2DA7" w:rsidRDefault="005A2DA7">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All rotas are EWTD compliant, Full Shift and banded appropriately.</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 xml:space="preserve">You will work a number of different shifts, examples of which are below:         </w:t>
            </w:r>
          </w:p>
          <w:p w:rsidR="005A2DA7" w:rsidRDefault="005A2DA7">
            <w:pPr>
              <w:jc w:val="both"/>
              <w:rPr>
                <w:rFonts w:cs="Arial"/>
                <w:sz w:val="20"/>
                <w:szCs w:val="20"/>
              </w:rPr>
            </w:pPr>
          </w:p>
          <w:tbl>
            <w:tblPr>
              <w:tblW w:w="3220" w:type="dxa"/>
              <w:tblLook w:val="04A0" w:firstRow="1" w:lastRow="0" w:firstColumn="1" w:lastColumn="0" w:noHBand="0" w:noVBand="1"/>
            </w:tblPr>
            <w:tblGrid>
              <w:gridCol w:w="1300"/>
              <w:gridCol w:w="960"/>
              <w:gridCol w:w="960"/>
            </w:tblGrid>
            <w:tr w:rsidR="005A2DA7">
              <w:trPr>
                <w:trHeight w:val="270"/>
              </w:trPr>
              <w:tc>
                <w:tcPr>
                  <w:tcW w:w="1300" w:type="dxa"/>
                  <w:tcBorders>
                    <w:top w:val="single" w:sz="8" w:space="0" w:color="000000"/>
                    <w:left w:val="nil"/>
                    <w:bottom w:val="single" w:sz="8" w:space="0" w:color="000000"/>
                    <w:right w:val="single" w:sz="8" w:space="0" w:color="000000"/>
                  </w:tcBorders>
                  <w:shd w:val="clear" w:color="auto" w:fill="C0C0C0"/>
                  <w:hideMark/>
                </w:tcPr>
                <w:p w:rsidR="005A2DA7" w:rsidRDefault="005A2DA7">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5A2DA7" w:rsidRDefault="005A2DA7">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5A2DA7" w:rsidRDefault="005A2DA7">
                  <w:pPr>
                    <w:jc w:val="center"/>
                    <w:rPr>
                      <w:rFonts w:cs="Arial"/>
                      <w:b/>
                      <w:bCs/>
                      <w:color w:val="000000"/>
                      <w:sz w:val="16"/>
                      <w:szCs w:val="16"/>
                    </w:rPr>
                  </w:pPr>
                  <w:r>
                    <w:rPr>
                      <w:rFonts w:cs="Arial"/>
                      <w:b/>
                      <w:bCs/>
                      <w:color w:val="000000"/>
                      <w:sz w:val="16"/>
                      <w:szCs w:val="16"/>
                    </w:rPr>
                    <w:t>Finish</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10:00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20:00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18:00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18:00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20:00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23:00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00:00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23:00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09:00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00:00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09:00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22:00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20:00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07:00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22:00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07:00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20:00</w:t>
                  </w:r>
                </w:p>
              </w:tc>
            </w:tr>
            <w:tr w:rsidR="005A2DA7">
              <w:trPr>
                <w:trHeight w:val="270"/>
              </w:trPr>
              <w:tc>
                <w:tcPr>
                  <w:tcW w:w="130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lastRenderedPageBreak/>
                    <w:t xml:space="preserve">Full Shift          </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5A2DA7" w:rsidRDefault="005A2DA7">
                  <w:pPr>
                    <w:jc w:val="center"/>
                    <w:rPr>
                      <w:rFonts w:cs="Arial"/>
                      <w:color w:val="000000"/>
                      <w:sz w:val="16"/>
                      <w:szCs w:val="16"/>
                    </w:rPr>
                  </w:pPr>
                  <w:r>
                    <w:rPr>
                      <w:rFonts w:cs="Arial"/>
                      <w:color w:val="000000"/>
                      <w:sz w:val="16"/>
                      <w:szCs w:val="16"/>
                    </w:rPr>
                    <w:t>22:00</w:t>
                  </w:r>
                </w:p>
              </w:tc>
            </w:tr>
          </w:tbl>
          <w:p w:rsidR="005A2DA7" w:rsidRDefault="005A2DA7">
            <w:pPr>
              <w:jc w:val="both"/>
              <w:rPr>
                <w:rFonts w:cs="Arial"/>
                <w:sz w:val="20"/>
                <w:szCs w:val="20"/>
                <w:lang w:val="en-US" w:eastAsia="en-US"/>
              </w:rPr>
            </w:pPr>
          </w:p>
        </w:tc>
      </w:tr>
      <w:tr w:rsidR="005A2DA7" w:rsidTr="005A2DA7">
        <w:trPr>
          <w:trHeight w:val="144"/>
        </w:trPr>
        <w:tc>
          <w:tcPr>
            <w:tcW w:w="3420" w:type="dxa"/>
            <w:tcBorders>
              <w:top w:val="single" w:sz="4" w:space="0" w:color="auto"/>
              <w:left w:val="single" w:sz="4" w:space="0" w:color="auto"/>
              <w:bottom w:val="single" w:sz="4" w:space="0" w:color="auto"/>
              <w:right w:val="single" w:sz="4" w:space="0" w:color="auto"/>
            </w:tcBorders>
            <w:hideMark/>
          </w:tcPr>
          <w:p w:rsidR="005A2DA7" w:rsidRDefault="005A2DA7">
            <w:pPr>
              <w:rPr>
                <w:rFonts w:cs="Arial"/>
                <w:sz w:val="20"/>
                <w:szCs w:val="20"/>
                <w:lang w:val="en-US" w:eastAsia="en-US"/>
              </w:rPr>
            </w:pPr>
            <w:r>
              <w:rPr>
                <w:rFonts w:cs="Arial"/>
                <w:sz w:val="20"/>
                <w:szCs w:val="20"/>
              </w:rPr>
              <w:lastRenderedPageBreak/>
              <w:t>Employer information</w:t>
            </w:r>
          </w:p>
        </w:tc>
        <w:tc>
          <w:tcPr>
            <w:tcW w:w="6120" w:type="dxa"/>
            <w:tcBorders>
              <w:top w:val="single" w:sz="4" w:space="0" w:color="auto"/>
              <w:left w:val="single" w:sz="4" w:space="0" w:color="auto"/>
              <w:bottom w:val="single" w:sz="4" w:space="0" w:color="auto"/>
              <w:right w:val="single" w:sz="4" w:space="0" w:color="auto"/>
            </w:tcBorders>
          </w:tcPr>
          <w:p w:rsidR="005A2DA7" w:rsidRDefault="005A2DA7">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5A2DA7" w:rsidRDefault="005A2DA7">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Norfolk and Norwich 21st Century Healthcare</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5A2DA7" w:rsidRDefault="005A2DA7">
            <w:pPr>
              <w:jc w:val="both"/>
              <w:rPr>
                <w:rFonts w:cs="Arial"/>
                <w:sz w:val="20"/>
                <w:szCs w:val="20"/>
              </w:rPr>
            </w:pPr>
          </w:p>
          <w:p w:rsidR="005A2DA7" w:rsidRDefault="005A2DA7">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5A2DA7" w:rsidRDefault="005A2DA7">
            <w:pPr>
              <w:jc w:val="both"/>
              <w:rPr>
                <w:rFonts w:cs="Arial"/>
                <w:sz w:val="20"/>
                <w:szCs w:val="20"/>
              </w:rPr>
            </w:pPr>
          </w:p>
          <w:p w:rsidR="005A2DA7" w:rsidRDefault="005A2DA7">
            <w:pPr>
              <w:jc w:val="both"/>
              <w:rPr>
                <w:rFonts w:cs="Arial"/>
                <w:sz w:val="20"/>
                <w:szCs w:val="20"/>
                <w:lang w:val="en-US" w:eastAsia="en-US"/>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tc>
      </w:tr>
    </w:tbl>
    <w:p w:rsidR="005A2DA7" w:rsidRDefault="005A2DA7" w:rsidP="005A2DA7">
      <w:pPr>
        <w:rPr>
          <w:rFonts w:cs="Arial"/>
          <w:sz w:val="22"/>
          <w:szCs w:val="22"/>
          <w:lang w:val="en-US" w:eastAsia="en-US"/>
        </w:rPr>
      </w:pPr>
    </w:p>
    <w:p w:rsidR="005A2DA7" w:rsidRDefault="005A2DA7" w:rsidP="005A2DA7">
      <w:pPr>
        <w:rPr>
          <w:rFonts w:cs="Arial"/>
          <w:sz w:val="22"/>
          <w:szCs w:val="22"/>
        </w:rPr>
      </w:pPr>
      <w:r>
        <w:rPr>
          <w:rFonts w:cs="Arial"/>
          <w:sz w:val="22"/>
          <w:szCs w:val="22"/>
        </w:rPr>
        <w:t>It is important to note that this description is a typical example of your placement and may be subject to change.</w:t>
      </w:r>
    </w:p>
    <w:p w:rsidR="00DF21D4" w:rsidRPr="005A2DA7" w:rsidRDefault="00DF21D4" w:rsidP="005A2DA7"/>
    <w:sectPr w:rsidR="00DF21D4" w:rsidRPr="005A2DA7"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2247A"/>
    <w:rsid w:val="00C613B3"/>
    <w:rsid w:val="00CA74A2"/>
    <w:rsid w:val="00D22CF2"/>
    <w:rsid w:val="00D36A35"/>
    <w:rsid w:val="00DC1A97"/>
    <w:rsid w:val="00DD1D02"/>
    <w:rsid w:val="00DE4B05"/>
    <w:rsid w:val="00DF21D4"/>
    <w:rsid w:val="00E15CCF"/>
    <w:rsid w:val="00E2750E"/>
    <w:rsid w:val="00E93A14"/>
    <w:rsid w:val="00EB437E"/>
    <w:rsid w:val="00EB508F"/>
    <w:rsid w:val="00EC665C"/>
    <w:rsid w:val="00EE05BF"/>
    <w:rsid w:val="00F459A3"/>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2016-09-22T14:52:00Z</dcterms:created>
  <dcterms:modified xsi:type="dcterms:W3CDTF">2016-09-22T14:52:00Z</dcterms:modified>
</cp:coreProperties>
</file>