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C4" w:rsidRDefault="00047AC4" w:rsidP="00047AC4">
      <w:pPr>
        <w:tabs>
          <w:tab w:val="center" w:pos="5040"/>
          <w:tab w:val="right" w:pos="9900"/>
        </w:tabs>
      </w:pPr>
      <w:r>
        <w:t xml:space="preserve"> </w:t>
      </w:r>
      <w:r>
        <w:tab/>
      </w:r>
      <w:r>
        <w:tab/>
      </w:r>
      <w:bookmarkStart w:id="0" w:name="_GoBack"/>
      <w:bookmarkEnd w:id="0"/>
    </w:p>
    <w:p w:rsidR="00047AC4" w:rsidRDefault="00047AC4" w:rsidP="00047AC4">
      <w:pPr>
        <w:jc w:val="center"/>
        <w:rPr>
          <w:rFonts w:cs="Arial"/>
          <w:b/>
          <w:sz w:val="28"/>
          <w:szCs w:val="28"/>
        </w:rPr>
      </w:pPr>
    </w:p>
    <w:p w:rsidR="00047AC4" w:rsidRDefault="00047AC4" w:rsidP="00047AC4">
      <w:pPr>
        <w:jc w:val="center"/>
        <w:rPr>
          <w:rFonts w:cs="Arial"/>
          <w:b/>
          <w:sz w:val="28"/>
          <w:szCs w:val="28"/>
        </w:rPr>
      </w:pPr>
      <w:r>
        <w:rPr>
          <w:rFonts w:cs="Arial"/>
          <w:b/>
          <w:sz w:val="28"/>
          <w:szCs w:val="28"/>
        </w:rPr>
        <w:t>East Anglia Foundation School</w:t>
      </w:r>
    </w:p>
    <w:p w:rsidR="00047AC4" w:rsidRDefault="00047AC4" w:rsidP="00047AC4">
      <w:pPr>
        <w:jc w:val="center"/>
        <w:rPr>
          <w:rFonts w:cs="Arial"/>
          <w:b/>
          <w:sz w:val="28"/>
          <w:szCs w:val="28"/>
        </w:rPr>
      </w:pPr>
      <w:r>
        <w:rPr>
          <w:rFonts w:cs="Arial"/>
          <w:b/>
          <w:sz w:val="28"/>
          <w:szCs w:val="28"/>
        </w:rPr>
        <w:t xml:space="preserve">Individual Placement Description </w:t>
      </w:r>
    </w:p>
    <w:p w:rsidR="00047AC4" w:rsidRDefault="00047AC4" w:rsidP="00047AC4">
      <w:pPr>
        <w:jc w:val="center"/>
        <w:rPr>
          <w:rFonts w:cs="Arial"/>
          <w:b/>
          <w:sz w:val="28"/>
          <w:szCs w:val="28"/>
        </w:rPr>
      </w:pPr>
    </w:p>
    <w:p w:rsidR="00047AC4" w:rsidRDefault="00047AC4" w:rsidP="00047AC4">
      <w:pPr>
        <w:jc w:val="center"/>
        <w:rPr>
          <w:rFonts w:cs="Arial"/>
          <w:b/>
          <w:sz w:val="28"/>
          <w:szCs w:val="28"/>
        </w:rPr>
      </w:pPr>
      <w:r>
        <w:rPr>
          <w:rFonts w:cs="Arial"/>
          <w:b/>
          <w:sz w:val="28"/>
          <w:szCs w:val="28"/>
        </w:rPr>
        <w:t>Norfolk and Norwich University Hospital NHS Foundation Trust</w:t>
      </w:r>
    </w:p>
    <w:p w:rsidR="00047AC4" w:rsidRDefault="00047AC4" w:rsidP="00047AC4">
      <w:pPr>
        <w:rPr>
          <w:rFonts w:cs="Arial"/>
          <w:b/>
          <w:sz w:val="22"/>
          <w:szCs w:val="22"/>
        </w:rPr>
      </w:pPr>
    </w:p>
    <w:p w:rsidR="00047AC4" w:rsidRDefault="00047AC4" w:rsidP="00047AC4">
      <w:pPr>
        <w:rPr>
          <w:rFonts w:cs="Arial"/>
          <w:sz w:val="22"/>
          <w:szCs w:val="22"/>
        </w:rPr>
      </w:pPr>
      <w:proofErr w:type="gramStart"/>
      <w:r>
        <w:rPr>
          <w:rFonts w:cs="Arial"/>
          <w:sz w:val="22"/>
          <w:szCs w:val="22"/>
        </w:rPr>
        <w:t>All information to be completed by the Foundation School.</w:t>
      </w:r>
      <w:proofErr w:type="gramEnd"/>
    </w:p>
    <w:p w:rsidR="00047AC4" w:rsidRDefault="00047AC4" w:rsidP="00047AC4">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r>
              <w:rPr>
                <w:rFonts w:cs="Arial"/>
                <w:sz w:val="20"/>
                <w:szCs w:val="20"/>
              </w:rPr>
              <w:t xml:space="preserve">Foundation House Officer  </w:t>
            </w:r>
          </w:p>
          <w:p w:rsidR="00047AC4" w:rsidRDefault="00047AC4">
            <w:pPr>
              <w:jc w:val="both"/>
              <w:rPr>
                <w:rFonts w:cs="Arial"/>
                <w:sz w:val="20"/>
                <w:szCs w:val="20"/>
              </w:rPr>
            </w:pPr>
            <w:r>
              <w:rPr>
                <w:rFonts w:cs="Arial"/>
                <w:sz w:val="20"/>
                <w:szCs w:val="20"/>
              </w:rPr>
              <w:t>Haematology</w:t>
            </w:r>
          </w:p>
          <w:p w:rsidR="00047AC4" w:rsidRDefault="00047AC4">
            <w:pPr>
              <w:jc w:val="both"/>
              <w:rPr>
                <w:rFonts w:cs="Arial"/>
                <w:sz w:val="20"/>
                <w:szCs w:val="20"/>
                <w:lang w:val="en-US" w:eastAsia="en-US"/>
              </w:rPr>
            </w:pP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tabs>
                <w:tab w:val="right" w:pos="3780"/>
                <w:tab w:val="left" w:pos="3960"/>
                <w:tab w:val="right" w:pos="6120"/>
                <w:tab w:val="left" w:pos="6300"/>
              </w:tabs>
              <w:jc w:val="both"/>
              <w:rPr>
                <w:rFonts w:cs="Arial"/>
                <w:color w:val="000000"/>
                <w:sz w:val="20"/>
                <w:szCs w:val="20"/>
                <w:lang w:val="en-US" w:eastAsia="en-US"/>
              </w:rPr>
            </w:pPr>
            <w:r>
              <w:rPr>
                <w:rFonts w:cs="Arial"/>
                <w:color w:val="000000"/>
                <w:sz w:val="20"/>
                <w:szCs w:val="20"/>
              </w:rPr>
              <w:t>6 Consultants</w:t>
            </w:r>
          </w:p>
          <w:p w:rsidR="00047AC4" w:rsidRDefault="00047AC4">
            <w:pPr>
              <w:tabs>
                <w:tab w:val="right" w:pos="3780"/>
                <w:tab w:val="left" w:pos="3960"/>
                <w:tab w:val="right" w:pos="6120"/>
                <w:tab w:val="left" w:pos="6300"/>
              </w:tabs>
              <w:jc w:val="both"/>
              <w:rPr>
                <w:rFonts w:cs="Arial"/>
                <w:color w:val="000000"/>
                <w:sz w:val="20"/>
                <w:szCs w:val="20"/>
              </w:rPr>
            </w:pPr>
            <w:r>
              <w:rPr>
                <w:rFonts w:cs="Arial"/>
                <w:color w:val="000000"/>
                <w:sz w:val="20"/>
                <w:szCs w:val="20"/>
              </w:rPr>
              <w:t>1 CMT</w:t>
            </w:r>
          </w:p>
          <w:p w:rsidR="00047AC4" w:rsidRDefault="00047AC4">
            <w:pPr>
              <w:tabs>
                <w:tab w:val="right" w:pos="3780"/>
                <w:tab w:val="left" w:pos="3960"/>
                <w:tab w:val="right" w:pos="6120"/>
                <w:tab w:val="left" w:pos="6300"/>
              </w:tabs>
              <w:jc w:val="both"/>
              <w:rPr>
                <w:rFonts w:cs="Arial"/>
                <w:color w:val="000000"/>
                <w:sz w:val="20"/>
                <w:szCs w:val="20"/>
              </w:rPr>
            </w:pPr>
            <w:r>
              <w:rPr>
                <w:rFonts w:cs="Arial"/>
                <w:color w:val="000000"/>
                <w:sz w:val="20"/>
                <w:szCs w:val="20"/>
              </w:rPr>
              <w:t>1 Specialty Doctor</w:t>
            </w:r>
          </w:p>
          <w:p w:rsidR="00047AC4" w:rsidRDefault="00047AC4">
            <w:pPr>
              <w:tabs>
                <w:tab w:val="right" w:pos="3780"/>
                <w:tab w:val="left" w:pos="3960"/>
                <w:tab w:val="right" w:pos="6120"/>
                <w:tab w:val="left" w:pos="6300"/>
              </w:tabs>
              <w:jc w:val="both"/>
              <w:rPr>
                <w:rFonts w:cs="Arial"/>
                <w:color w:val="000000"/>
                <w:spacing w:val="-3"/>
                <w:sz w:val="20"/>
                <w:szCs w:val="20"/>
              </w:rPr>
            </w:pPr>
            <w:r>
              <w:rPr>
                <w:rFonts w:cs="Arial"/>
                <w:color w:val="000000"/>
                <w:sz w:val="20"/>
                <w:szCs w:val="20"/>
              </w:rPr>
              <w:t xml:space="preserve">3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StR’s</w:t>
            </w:r>
            <w:proofErr w:type="spellEnd"/>
          </w:p>
          <w:p w:rsidR="00047AC4" w:rsidRDefault="00047AC4">
            <w:pPr>
              <w:tabs>
                <w:tab w:val="right" w:pos="3780"/>
                <w:tab w:val="left" w:pos="3960"/>
                <w:tab w:val="right" w:pos="6120"/>
                <w:tab w:val="left" w:pos="6300"/>
              </w:tabs>
              <w:jc w:val="both"/>
              <w:rPr>
                <w:rFonts w:cs="Arial"/>
                <w:color w:val="000000"/>
                <w:sz w:val="20"/>
                <w:szCs w:val="20"/>
              </w:rPr>
            </w:pPr>
            <w:r>
              <w:rPr>
                <w:rFonts w:cs="Arial"/>
                <w:color w:val="000000"/>
                <w:sz w:val="20"/>
                <w:szCs w:val="20"/>
              </w:rPr>
              <w:t>1 F2</w:t>
            </w:r>
          </w:p>
          <w:p w:rsidR="00047AC4" w:rsidRDefault="00047AC4">
            <w:pPr>
              <w:tabs>
                <w:tab w:val="right" w:pos="3780"/>
                <w:tab w:val="left" w:pos="3960"/>
                <w:tab w:val="right" w:pos="6120"/>
                <w:tab w:val="left" w:pos="6300"/>
              </w:tabs>
              <w:jc w:val="both"/>
              <w:rPr>
                <w:rFonts w:cs="Arial"/>
                <w:color w:val="000000"/>
                <w:sz w:val="20"/>
                <w:szCs w:val="20"/>
              </w:rPr>
            </w:pPr>
            <w:r>
              <w:rPr>
                <w:rFonts w:cs="Arial"/>
                <w:color w:val="000000"/>
                <w:sz w:val="20"/>
                <w:szCs w:val="20"/>
              </w:rPr>
              <w:tab/>
            </w:r>
          </w:p>
          <w:p w:rsidR="00047AC4" w:rsidRDefault="00047AC4">
            <w:pPr>
              <w:jc w:val="both"/>
              <w:rPr>
                <w:rFonts w:cs="Arial"/>
                <w:color w:val="000000"/>
                <w:sz w:val="20"/>
                <w:szCs w:val="20"/>
              </w:rPr>
            </w:pPr>
            <w:r>
              <w:rPr>
                <w:rFonts w:cs="Arial"/>
                <w:color w:val="000000"/>
                <w:sz w:val="20"/>
                <w:szCs w:val="20"/>
              </w:rPr>
              <w:t xml:space="preserve">In-patient care takes place in a dedicated haematology/oncology unit with isolation facilities at the Norfolk and Norwich University Hospital.  Day cases e.g. top-up transfusions, chemotherapy, bone marrow procedures and lumbar punctures are carried out in the adjacent day unit. The unit functions at BSH level 3 </w:t>
            </w:r>
            <w:proofErr w:type="gramStart"/>
            <w:r>
              <w:rPr>
                <w:rFonts w:cs="Arial"/>
                <w:color w:val="000000"/>
                <w:sz w:val="20"/>
                <w:szCs w:val="20"/>
              </w:rPr>
              <w:t>care</w:t>
            </w:r>
            <w:proofErr w:type="gramEnd"/>
            <w:r>
              <w:rPr>
                <w:rFonts w:cs="Arial"/>
                <w:color w:val="000000"/>
                <w:sz w:val="20"/>
                <w:szCs w:val="20"/>
              </w:rPr>
              <w:t xml:space="preserve"> for haematology (including autologous stem cell transplants) and is a haemophilia centre.</w:t>
            </w:r>
          </w:p>
          <w:p w:rsidR="00047AC4" w:rsidRDefault="00047AC4">
            <w:pPr>
              <w:ind w:left="540"/>
              <w:jc w:val="both"/>
              <w:rPr>
                <w:rFonts w:cs="Arial"/>
                <w:color w:val="000000"/>
                <w:sz w:val="20"/>
                <w:szCs w:val="20"/>
              </w:rPr>
            </w:pPr>
          </w:p>
          <w:p w:rsidR="00047AC4" w:rsidRDefault="00047AC4">
            <w:pPr>
              <w:jc w:val="both"/>
              <w:rPr>
                <w:rFonts w:cs="Arial"/>
                <w:color w:val="000000"/>
                <w:sz w:val="20"/>
                <w:szCs w:val="20"/>
              </w:rPr>
            </w:pPr>
            <w:r>
              <w:rPr>
                <w:rFonts w:cs="Arial"/>
                <w:color w:val="000000"/>
                <w:sz w:val="20"/>
                <w:szCs w:val="20"/>
              </w:rPr>
              <w:t xml:space="preserve">Duties will include the day-to-day management of inpatients and day </w:t>
            </w:r>
            <w:proofErr w:type="spellStart"/>
            <w:r>
              <w:rPr>
                <w:rFonts w:cs="Arial"/>
                <w:color w:val="000000"/>
                <w:sz w:val="20"/>
                <w:szCs w:val="20"/>
              </w:rPr>
              <w:t>case</w:t>
            </w:r>
            <w:proofErr w:type="spellEnd"/>
            <w:r>
              <w:rPr>
                <w:rFonts w:cs="Arial"/>
                <w:color w:val="000000"/>
                <w:sz w:val="20"/>
                <w:szCs w:val="20"/>
              </w:rPr>
              <w:t xml:space="preserve"> patients, (and may include the administration of blood products and obtaining bone marrow aspirates and trephine biopsies and lumbar punctures for which full training will be given) and attendance at out-patient clinics.  Attendance at multidisciplinary team meetings is encouraged and there are opportunities for laboratory sessions and medical student teaching.  </w:t>
            </w:r>
          </w:p>
          <w:p w:rsidR="00047AC4" w:rsidRDefault="00047AC4">
            <w:pPr>
              <w:jc w:val="both"/>
              <w:rPr>
                <w:rFonts w:cs="Arial"/>
                <w:color w:val="000000"/>
                <w:sz w:val="20"/>
                <w:szCs w:val="20"/>
              </w:rPr>
            </w:pPr>
          </w:p>
          <w:p w:rsidR="00047AC4" w:rsidRDefault="00047AC4">
            <w:pPr>
              <w:jc w:val="both"/>
              <w:rPr>
                <w:rFonts w:cs="Arial"/>
                <w:color w:val="000000"/>
                <w:sz w:val="20"/>
                <w:szCs w:val="20"/>
              </w:rPr>
            </w:pPr>
            <w:r>
              <w:rPr>
                <w:rFonts w:cs="Arial"/>
                <w:color w:val="000000"/>
                <w:sz w:val="20"/>
                <w:szCs w:val="20"/>
              </w:rPr>
              <w:t xml:space="preserve">The service is well supported by trained specialist oncology and haematology nurses, a transfusion nurse practitioner and 6 anticoagulant specialist nurses. </w:t>
            </w:r>
          </w:p>
          <w:p w:rsidR="00047AC4" w:rsidRDefault="00047AC4">
            <w:pPr>
              <w:jc w:val="both"/>
              <w:rPr>
                <w:rFonts w:cs="Arial"/>
                <w:sz w:val="20"/>
                <w:szCs w:val="20"/>
                <w:lang w:val="en-US" w:eastAsia="en-US"/>
              </w:rPr>
            </w:pP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p>
          <w:p w:rsidR="00047AC4" w:rsidRDefault="00047AC4">
            <w:pPr>
              <w:jc w:val="both"/>
              <w:rPr>
                <w:rFonts w:cs="Arial"/>
                <w:sz w:val="20"/>
                <w:szCs w:val="20"/>
                <w:lang w:val="en-US" w:eastAsia="en-US"/>
              </w:rPr>
            </w:pP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r>
              <w:rPr>
                <w:rFonts w:cs="Arial"/>
                <w:sz w:val="20"/>
                <w:szCs w:val="20"/>
              </w:rPr>
              <w:t>Norfolk and Norwich University Hospital</w:t>
            </w:r>
          </w:p>
          <w:p w:rsidR="00047AC4" w:rsidRDefault="00047AC4">
            <w:pPr>
              <w:jc w:val="both"/>
              <w:rPr>
                <w:rFonts w:cs="Arial"/>
                <w:sz w:val="20"/>
                <w:szCs w:val="20"/>
                <w:lang w:val="en-US" w:eastAsia="en-US"/>
              </w:rPr>
            </w:pP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r>
              <w:rPr>
                <w:rFonts w:cs="Arial"/>
                <w:sz w:val="20"/>
                <w:szCs w:val="20"/>
              </w:rPr>
              <w:t>(If information available at this time)</w:t>
            </w:r>
          </w:p>
          <w:p w:rsidR="00047AC4" w:rsidRDefault="00047AC4">
            <w:pPr>
              <w:jc w:val="both"/>
              <w:rPr>
                <w:rFonts w:cs="Arial"/>
                <w:sz w:val="20"/>
                <w:szCs w:val="20"/>
                <w:lang w:val="en-US" w:eastAsia="en-US"/>
              </w:rPr>
            </w:pP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r>
              <w:rPr>
                <w:rFonts w:cs="Arial"/>
                <w:sz w:val="20"/>
                <w:szCs w:val="20"/>
              </w:rPr>
              <w:t>Clinical:</w:t>
            </w:r>
          </w:p>
          <w:p w:rsidR="00047AC4" w:rsidRDefault="00047AC4">
            <w:pPr>
              <w:jc w:val="both"/>
              <w:rPr>
                <w:rFonts w:cs="Arial"/>
                <w:sz w:val="20"/>
                <w:szCs w:val="20"/>
              </w:rPr>
            </w:pPr>
            <w:r>
              <w:rPr>
                <w:rFonts w:cs="Arial"/>
                <w:sz w:val="20"/>
                <w:szCs w:val="20"/>
              </w:rPr>
              <w:t xml:space="preserve">The admission and treatment of emergency admissions for your speciality </w:t>
            </w:r>
          </w:p>
          <w:p w:rsidR="00047AC4" w:rsidRDefault="00047AC4">
            <w:pPr>
              <w:jc w:val="both"/>
              <w:rPr>
                <w:rFonts w:cs="Arial"/>
                <w:sz w:val="20"/>
                <w:szCs w:val="20"/>
              </w:rPr>
            </w:pPr>
            <w:r>
              <w:rPr>
                <w:rFonts w:cs="Arial"/>
                <w:sz w:val="20"/>
                <w:szCs w:val="20"/>
              </w:rPr>
              <w:t>Clerking (i.e. full history and examination) and day to day management of the inpatients for whom you are responsible.</w:t>
            </w:r>
          </w:p>
          <w:p w:rsidR="00047AC4" w:rsidRDefault="00047AC4">
            <w:pPr>
              <w:jc w:val="both"/>
              <w:rPr>
                <w:rFonts w:cs="Arial"/>
                <w:sz w:val="20"/>
                <w:szCs w:val="20"/>
              </w:rPr>
            </w:pPr>
            <w:r>
              <w:rPr>
                <w:rFonts w:cs="Arial"/>
                <w:sz w:val="20"/>
                <w:szCs w:val="20"/>
              </w:rPr>
              <w:t>Arrangement of investigations such as blood tests, X-rays and ECGs</w:t>
            </w:r>
          </w:p>
          <w:p w:rsidR="00047AC4" w:rsidRDefault="00047AC4">
            <w:pPr>
              <w:jc w:val="both"/>
              <w:rPr>
                <w:rFonts w:cs="Arial"/>
                <w:sz w:val="20"/>
                <w:szCs w:val="20"/>
              </w:rPr>
            </w:pPr>
            <w:r>
              <w:rPr>
                <w:rFonts w:cs="Arial"/>
                <w:sz w:val="20"/>
                <w:szCs w:val="20"/>
              </w:rPr>
              <w:t xml:space="preserve">Investigation and management of tertiary referral patients under the care of the department. </w:t>
            </w:r>
          </w:p>
          <w:p w:rsidR="00047AC4" w:rsidRDefault="00047AC4">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w:t>
            </w:r>
            <w:r>
              <w:rPr>
                <w:rFonts w:cs="Arial"/>
                <w:sz w:val="20"/>
                <w:szCs w:val="20"/>
              </w:rPr>
              <w:lastRenderedPageBreak/>
              <w:t xml:space="preserve">nasogastric tubes </w:t>
            </w:r>
            <w:proofErr w:type="spellStart"/>
            <w:r>
              <w:rPr>
                <w:rFonts w:cs="Arial"/>
                <w:sz w:val="20"/>
                <w:szCs w:val="20"/>
              </w:rPr>
              <w:t>etc</w:t>
            </w:r>
            <w:proofErr w:type="spellEnd"/>
            <w:r>
              <w:rPr>
                <w:rFonts w:cs="Arial"/>
                <w:sz w:val="20"/>
                <w:szCs w:val="20"/>
              </w:rPr>
              <w:t xml:space="preserve"> </w:t>
            </w:r>
          </w:p>
          <w:p w:rsidR="00047AC4" w:rsidRDefault="00047AC4">
            <w:pPr>
              <w:jc w:val="both"/>
              <w:rPr>
                <w:rFonts w:cs="Arial"/>
                <w:sz w:val="20"/>
                <w:szCs w:val="20"/>
              </w:rPr>
            </w:pPr>
            <w:r>
              <w:rPr>
                <w:rFonts w:cs="Arial"/>
                <w:sz w:val="20"/>
                <w:szCs w:val="20"/>
              </w:rPr>
              <w:t>Documentation of patients’ progress in the hospital notes.</w:t>
            </w:r>
          </w:p>
          <w:p w:rsidR="00047AC4" w:rsidRDefault="00047AC4">
            <w:pPr>
              <w:jc w:val="both"/>
              <w:rPr>
                <w:rFonts w:cs="Arial"/>
                <w:sz w:val="20"/>
                <w:szCs w:val="20"/>
              </w:rPr>
            </w:pPr>
            <w:r>
              <w:rPr>
                <w:rFonts w:cs="Arial"/>
                <w:sz w:val="20"/>
                <w:szCs w:val="20"/>
              </w:rPr>
              <w:t>Obtaining consent for procedures subject to Consent Policy</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Communication:</w:t>
            </w:r>
          </w:p>
          <w:p w:rsidR="00047AC4" w:rsidRDefault="00047AC4">
            <w:pPr>
              <w:jc w:val="both"/>
              <w:rPr>
                <w:rFonts w:cs="Arial"/>
                <w:sz w:val="20"/>
                <w:szCs w:val="20"/>
              </w:rPr>
            </w:pPr>
            <w:r>
              <w:rPr>
                <w:rFonts w:cs="Arial"/>
                <w:sz w:val="20"/>
                <w:szCs w:val="20"/>
              </w:rPr>
              <w:t>Close liaison with other members of the team and your Consultant(s) educational supervisors concerning the care of your patients</w:t>
            </w:r>
          </w:p>
          <w:p w:rsidR="00047AC4" w:rsidRDefault="00047AC4">
            <w:pPr>
              <w:jc w:val="both"/>
              <w:rPr>
                <w:rFonts w:cs="Arial"/>
                <w:sz w:val="20"/>
                <w:szCs w:val="20"/>
              </w:rPr>
            </w:pPr>
            <w:r>
              <w:rPr>
                <w:rFonts w:cs="Arial"/>
                <w:sz w:val="20"/>
                <w:szCs w:val="20"/>
              </w:rPr>
              <w:t>Communication with patients, relatives, nurses, GPs and other colleagues.</w:t>
            </w:r>
          </w:p>
          <w:p w:rsidR="00047AC4" w:rsidRDefault="00047AC4">
            <w:pPr>
              <w:jc w:val="both"/>
              <w:rPr>
                <w:rFonts w:cs="Arial"/>
                <w:sz w:val="20"/>
                <w:szCs w:val="20"/>
              </w:rPr>
            </w:pPr>
            <w:r>
              <w:rPr>
                <w:rFonts w:cs="Arial"/>
                <w:sz w:val="20"/>
                <w:szCs w:val="20"/>
              </w:rPr>
              <w:t xml:space="preserve">Handover of patient information between shifts </w:t>
            </w:r>
          </w:p>
          <w:p w:rsidR="00047AC4" w:rsidRDefault="00047AC4">
            <w:pPr>
              <w:jc w:val="both"/>
              <w:rPr>
                <w:rFonts w:cs="Arial"/>
                <w:sz w:val="20"/>
                <w:szCs w:val="20"/>
              </w:rPr>
            </w:pPr>
            <w:r>
              <w:rPr>
                <w:rFonts w:cs="Arial"/>
                <w:sz w:val="20"/>
                <w:szCs w:val="20"/>
              </w:rPr>
              <w:t xml:space="preserve">Referral of patients to other teams </w:t>
            </w:r>
          </w:p>
          <w:p w:rsidR="00047AC4" w:rsidRDefault="00047AC4">
            <w:pPr>
              <w:jc w:val="both"/>
              <w:rPr>
                <w:rFonts w:cs="Arial"/>
                <w:sz w:val="20"/>
                <w:szCs w:val="20"/>
              </w:rPr>
            </w:pPr>
            <w:r>
              <w:rPr>
                <w:rFonts w:cs="Arial"/>
                <w:sz w:val="20"/>
                <w:szCs w:val="20"/>
              </w:rPr>
              <w:t xml:space="preserve">Discharge notification </w:t>
            </w:r>
          </w:p>
          <w:p w:rsidR="00047AC4" w:rsidRDefault="00047AC4">
            <w:pPr>
              <w:jc w:val="both"/>
              <w:rPr>
                <w:rFonts w:cs="Arial"/>
                <w:sz w:val="20"/>
                <w:szCs w:val="20"/>
              </w:rPr>
            </w:pPr>
            <w:r>
              <w:rPr>
                <w:rFonts w:cs="Arial"/>
                <w:sz w:val="20"/>
                <w:szCs w:val="20"/>
              </w:rPr>
              <w:t>Death notification.</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Education/Audit/Governance:</w:t>
            </w:r>
          </w:p>
          <w:p w:rsidR="00047AC4" w:rsidRDefault="00047AC4">
            <w:pPr>
              <w:jc w:val="both"/>
              <w:rPr>
                <w:rFonts w:cs="Arial"/>
                <w:sz w:val="20"/>
                <w:szCs w:val="20"/>
              </w:rPr>
            </w:pPr>
            <w:r>
              <w:rPr>
                <w:rFonts w:cs="Arial"/>
                <w:sz w:val="20"/>
                <w:szCs w:val="20"/>
              </w:rPr>
              <w:t>Attendance at departmental meetings and educational seminars</w:t>
            </w:r>
          </w:p>
          <w:p w:rsidR="00047AC4" w:rsidRDefault="00047AC4">
            <w:pPr>
              <w:jc w:val="both"/>
              <w:rPr>
                <w:rFonts w:cs="Arial"/>
                <w:sz w:val="20"/>
                <w:szCs w:val="20"/>
              </w:rPr>
            </w:pPr>
            <w:r>
              <w:rPr>
                <w:rFonts w:cs="Arial"/>
                <w:sz w:val="20"/>
                <w:szCs w:val="20"/>
              </w:rPr>
              <w:t xml:space="preserve">Supervision of medical students.  </w:t>
            </w:r>
          </w:p>
          <w:p w:rsidR="00047AC4" w:rsidRDefault="00047AC4">
            <w:pPr>
              <w:jc w:val="both"/>
              <w:rPr>
                <w:rFonts w:cs="Arial"/>
                <w:sz w:val="20"/>
                <w:szCs w:val="20"/>
              </w:rPr>
            </w:pPr>
            <w:r>
              <w:rPr>
                <w:rFonts w:cs="Arial"/>
                <w:sz w:val="20"/>
                <w:szCs w:val="20"/>
              </w:rPr>
              <w:t xml:space="preserve">Participation in audit programmes and contributing to the research activities of the department where possible. </w:t>
            </w:r>
          </w:p>
          <w:p w:rsidR="00047AC4" w:rsidRDefault="00047AC4">
            <w:pPr>
              <w:jc w:val="both"/>
              <w:rPr>
                <w:rFonts w:cs="Arial"/>
                <w:sz w:val="20"/>
                <w:szCs w:val="20"/>
              </w:rPr>
            </w:pPr>
            <w:r>
              <w:rPr>
                <w:rFonts w:cs="Arial"/>
                <w:sz w:val="20"/>
                <w:szCs w:val="20"/>
              </w:rPr>
              <w:t>Maintaining professional standards as outlined in the GMC document 'Maintaining Good Medical Practice'</w:t>
            </w:r>
          </w:p>
          <w:p w:rsidR="00047AC4" w:rsidRDefault="00047AC4">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047AC4" w:rsidRDefault="00047AC4">
            <w:pPr>
              <w:jc w:val="both"/>
              <w:rPr>
                <w:rFonts w:cs="Arial"/>
                <w:sz w:val="20"/>
                <w:szCs w:val="20"/>
                <w:lang w:val="en-US" w:eastAsia="en-US"/>
              </w:rPr>
            </w:pP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r>
              <w:rPr>
                <w:rFonts w:cs="Arial"/>
                <w:sz w:val="20"/>
                <w:szCs w:val="20"/>
              </w:rPr>
              <w:t>All rotas are EWTD compliant, Full Shift and banded appropriately.</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 xml:space="preserve">You will work a number of different shifts, examples of which are below:         </w:t>
            </w:r>
          </w:p>
          <w:p w:rsidR="00047AC4" w:rsidRDefault="00047AC4">
            <w:pPr>
              <w:jc w:val="both"/>
              <w:rPr>
                <w:rFonts w:cs="Arial"/>
                <w:sz w:val="20"/>
                <w:szCs w:val="20"/>
              </w:rPr>
            </w:pPr>
          </w:p>
          <w:tbl>
            <w:tblPr>
              <w:tblW w:w="3260" w:type="dxa"/>
              <w:tblLook w:val="04A0" w:firstRow="1" w:lastRow="0" w:firstColumn="1" w:lastColumn="0" w:noHBand="0" w:noVBand="1"/>
            </w:tblPr>
            <w:tblGrid>
              <w:gridCol w:w="1340"/>
              <w:gridCol w:w="960"/>
              <w:gridCol w:w="960"/>
            </w:tblGrid>
            <w:tr w:rsidR="00047AC4">
              <w:trPr>
                <w:trHeight w:val="270"/>
              </w:trPr>
              <w:tc>
                <w:tcPr>
                  <w:tcW w:w="1340" w:type="dxa"/>
                  <w:tcBorders>
                    <w:top w:val="single" w:sz="8" w:space="0" w:color="000000"/>
                    <w:left w:val="nil"/>
                    <w:bottom w:val="single" w:sz="8" w:space="0" w:color="000000"/>
                    <w:right w:val="single" w:sz="8" w:space="0" w:color="000000"/>
                  </w:tcBorders>
                  <w:shd w:val="clear" w:color="auto" w:fill="C0C0C0"/>
                  <w:hideMark/>
                </w:tcPr>
                <w:p w:rsidR="00047AC4" w:rsidRDefault="00047AC4">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047AC4" w:rsidRDefault="00047AC4">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047AC4" w:rsidRDefault="00047AC4">
                  <w:pPr>
                    <w:jc w:val="center"/>
                    <w:rPr>
                      <w:rFonts w:cs="Arial"/>
                      <w:b/>
                      <w:bCs/>
                      <w:color w:val="000000"/>
                      <w:sz w:val="16"/>
                      <w:szCs w:val="16"/>
                    </w:rPr>
                  </w:pPr>
                  <w:r>
                    <w:rPr>
                      <w:rFonts w:cs="Arial"/>
                      <w:b/>
                      <w:bCs/>
                      <w:color w:val="000000"/>
                      <w:sz w:val="16"/>
                      <w:szCs w:val="16"/>
                    </w:rPr>
                    <w:t>Finish</w:t>
                  </w:r>
                </w:p>
              </w:tc>
            </w:tr>
            <w:tr w:rsidR="00047AC4">
              <w:trPr>
                <w:trHeight w:val="270"/>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17:30</w:t>
                  </w:r>
                </w:p>
              </w:tc>
            </w:tr>
            <w:tr w:rsidR="00047AC4">
              <w:trPr>
                <w:trHeight w:val="465"/>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17:00</w:t>
                  </w:r>
                </w:p>
              </w:tc>
            </w:tr>
            <w:tr w:rsidR="00047AC4">
              <w:trPr>
                <w:trHeight w:val="270"/>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11:00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21:00</w:t>
                  </w:r>
                </w:p>
              </w:tc>
            </w:tr>
            <w:tr w:rsidR="00047AC4">
              <w:trPr>
                <w:trHeight w:val="255"/>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Annual Leave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17:00</w:t>
                  </w:r>
                </w:p>
              </w:tc>
            </w:tr>
            <w:tr w:rsidR="00047AC4">
              <w:trPr>
                <w:trHeight w:val="270"/>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21:00</w:t>
                  </w:r>
                </w:p>
              </w:tc>
            </w:tr>
            <w:tr w:rsidR="00047AC4">
              <w:trPr>
                <w:trHeight w:val="270"/>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20:30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08:30</w:t>
                  </w:r>
                </w:p>
              </w:tc>
            </w:tr>
            <w:tr w:rsidR="00047AC4">
              <w:trPr>
                <w:trHeight w:val="270"/>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21:00</w:t>
                  </w:r>
                </w:p>
              </w:tc>
            </w:tr>
            <w:tr w:rsidR="00047AC4">
              <w:trPr>
                <w:trHeight w:val="270"/>
              </w:trPr>
              <w:tc>
                <w:tcPr>
                  <w:tcW w:w="134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47AC4" w:rsidRDefault="00047AC4">
                  <w:pPr>
                    <w:jc w:val="center"/>
                    <w:rPr>
                      <w:rFonts w:cs="Arial"/>
                      <w:color w:val="000000"/>
                      <w:sz w:val="16"/>
                      <w:szCs w:val="16"/>
                    </w:rPr>
                  </w:pPr>
                  <w:r>
                    <w:rPr>
                      <w:rFonts w:cs="Arial"/>
                      <w:color w:val="000000"/>
                      <w:sz w:val="16"/>
                      <w:szCs w:val="16"/>
                    </w:rPr>
                    <w:t>14:00</w:t>
                  </w:r>
                </w:p>
              </w:tc>
            </w:tr>
          </w:tbl>
          <w:p w:rsidR="00047AC4" w:rsidRDefault="00047AC4">
            <w:pPr>
              <w:jc w:val="both"/>
              <w:rPr>
                <w:rFonts w:cs="Arial"/>
                <w:sz w:val="20"/>
                <w:szCs w:val="20"/>
                <w:lang w:val="en-US" w:eastAsia="en-US"/>
              </w:rPr>
            </w:pPr>
            <w:r>
              <w:rPr>
                <w:rFonts w:cs="Arial"/>
                <w:sz w:val="20"/>
                <w:szCs w:val="20"/>
              </w:rPr>
              <w:t xml:space="preserve"> </w:t>
            </w:r>
          </w:p>
        </w:tc>
      </w:tr>
      <w:tr w:rsidR="00047AC4" w:rsidTr="00047AC4">
        <w:trPr>
          <w:trHeight w:val="144"/>
        </w:trPr>
        <w:tc>
          <w:tcPr>
            <w:tcW w:w="3420" w:type="dxa"/>
            <w:tcBorders>
              <w:top w:val="single" w:sz="4" w:space="0" w:color="auto"/>
              <w:left w:val="single" w:sz="4" w:space="0" w:color="auto"/>
              <w:bottom w:val="single" w:sz="4" w:space="0" w:color="auto"/>
              <w:right w:val="single" w:sz="4" w:space="0" w:color="auto"/>
            </w:tcBorders>
            <w:hideMark/>
          </w:tcPr>
          <w:p w:rsidR="00047AC4" w:rsidRDefault="00047AC4">
            <w:pPr>
              <w:rPr>
                <w:rFonts w:cs="Arial"/>
                <w:sz w:val="20"/>
                <w:szCs w:val="20"/>
                <w:lang w:val="en-US" w:eastAsia="en-US"/>
              </w:rPr>
            </w:pPr>
            <w:r>
              <w:rPr>
                <w:rFonts w:cs="Arial"/>
                <w:sz w:val="20"/>
                <w:szCs w:val="20"/>
              </w:rPr>
              <w:t>Employer information</w:t>
            </w:r>
          </w:p>
        </w:tc>
        <w:tc>
          <w:tcPr>
            <w:tcW w:w="6120" w:type="dxa"/>
            <w:tcBorders>
              <w:top w:val="single" w:sz="4" w:space="0" w:color="auto"/>
              <w:left w:val="single" w:sz="4" w:space="0" w:color="auto"/>
              <w:bottom w:val="single" w:sz="4" w:space="0" w:color="auto"/>
              <w:right w:val="single" w:sz="4" w:space="0" w:color="auto"/>
            </w:tcBorders>
          </w:tcPr>
          <w:p w:rsidR="00047AC4" w:rsidRDefault="00047AC4">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t>
            </w:r>
            <w:r>
              <w:rPr>
                <w:rFonts w:cs="Arial"/>
                <w:sz w:val="20"/>
                <w:szCs w:val="20"/>
              </w:rPr>
              <w:lastRenderedPageBreak/>
              <w:t xml:space="preserve">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047AC4" w:rsidRDefault="00047AC4">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Norfolk and Norwich 21st Century Healthcare</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047AC4" w:rsidRDefault="00047AC4">
            <w:pPr>
              <w:jc w:val="both"/>
              <w:rPr>
                <w:rFonts w:cs="Arial"/>
                <w:sz w:val="20"/>
                <w:szCs w:val="20"/>
              </w:rPr>
            </w:pPr>
          </w:p>
          <w:p w:rsidR="00047AC4" w:rsidRDefault="00047AC4">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047AC4" w:rsidRDefault="00047AC4">
            <w:pPr>
              <w:jc w:val="both"/>
              <w:rPr>
                <w:rFonts w:cs="Arial"/>
                <w:sz w:val="20"/>
                <w:szCs w:val="20"/>
                <w:lang w:val="en-US" w:eastAsia="en-US"/>
              </w:rPr>
            </w:pPr>
          </w:p>
        </w:tc>
      </w:tr>
    </w:tbl>
    <w:p w:rsidR="00047AC4" w:rsidRDefault="00047AC4" w:rsidP="00047AC4">
      <w:pPr>
        <w:rPr>
          <w:rFonts w:cs="Arial"/>
          <w:sz w:val="22"/>
          <w:szCs w:val="22"/>
          <w:lang w:val="en-US" w:eastAsia="en-US"/>
        </w:rPr>
      </w:pPr>
    </w:p>
    <w:p w:rsidR="00047AC4" w:rsidRDefault="00047AC4" w:rsidP="00047AC4">
      <w:pPr>
        <w:rPr>
          <w:rFonts w:cs="Arial"/>
          <w:sz w:val="22"/>
          <w:szCs w:val="22"/>
        </w:rPr>
      </w:pPr>
      <w:r>
        <w:rPr>
          <w:rFonts w:cs="Arial"/>
          <w:sz w:val="22"/>
          <w:szCs w:val="22"/>
        </w:rPr>
        <w:t>It is important to note that this description is a typical example of your placement and may be subject to change.</w:t>
      </w:r>
    </w:p>
    <w:p w:rsidR="00DF21D4" w:rsidRPr="00047AC4" w:rsidRDefault="00DF21D4" w:rsidP="00047AC4"/>
    <w:sectPr w:rsidR="00DF21D4" w:rsidRPr="00047AC4"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2016-09-22T14:59:00Z</dcterms:created>
  <dcterms:modified xsi:type="dcterms:W3CDTF">2016-09-22T14:59:00Z</dcterms:modified>
</cp:coreProperties>
</file>