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DF" w:rsidRDefault="001A5EDF" w:rsidP="001A5EDF">
      <w:pPr>
        <w:tabs>
          <w:tab w:val="center" w:pos="5040"/>
          <w:tab w:val="right" w:pos="9900"/>
        </w:tabs>
      </w:pPr>
      <w:r>
        <w:t xml:space="preserve"> </w:t>
      </w:r>
      <w:r>
        <w:tab/>
      </w:r>
      <w:r>
        <w:tab/>
      </w:r>
      <w:bookmarkStart w:id="0" w:name="_GoBack"/>
      <w:bookmarkEnd w:id="0"/>
    </w:p>
    <w:p w:rsidR="001A5EDF" w:rsidRDefault="001A5EDF" w:rsidP="001A5EDF">
      <w:pPr>
        <w:jc w:val="center"/>
        <w:rPr>
          <w:rFonts w:cs="Arial"/>
          <w:b/>
          <w:sz w:val="28"/>
          <w:szCs w:val="28"/>
        </w:rPr>
      </w:pPr>
    </w:p>
    <w:p w:rsidR="001A5EDF" w:rsidRDefault="001A5EDF" w:rsidP="001A5EDF">
      <w:pPr>
        <w:jc w:val="center"/>
        <w:outlineLvl w:val="0"/>
        <w:rPr>
          <w:rFonts w:cs="Arial"/>
          <w:b/>
          <w:sz w:val="28"/>
          <w:szCs w:val="28"/>
        </w:rPr>
      </w:pPr>
      <w:r>
        <w:rPr>
          <w:rFonts w:cs="Arial"/>
          <w:b/>
          <w:sz w:val="28"/>
          <w:szCs w:val="28"/>
        </w:rPr>
        <w:t>East Anglia Foundation School</w:t>
      </w:r>
    </w:p>
    <w:p w:rsidR="001A5EDF" w:rsidRDefault="001A5EDF" w:rsidP="001A5EDF">
      <w:pPr>
        <w:jc w:val="center"/>
        <w:outlineLvl w:val="0"/>
        <w:rPr>
          <w:rFonts w:cs="Arial"/>
          <w:b/>
          <w:sz w:val="28"/>
          <w:szCs w:val="28"/>
        </w:rPr>
      </w:pPr>
      <w:r>
        <w:rPr>
          <w:rFonts w:cs="Arial"/>
          <w:b/>
          <w:sz w:val="28"/>
          <w:szCs w:val="28"/>
        </w:rPr>
        <w:t xml:space="preserve">Individual Placement Description </w:t>
      </w:r>
    </w:p>
    <w:p w:rsidR="001A5EDF" w:rsidRDefault="001A5EDF" w:rsidP="001A5EDF">
      <w:pPr>
        <w:jc w:val="center"/>
        <w:rPr>
          <w:rFonts w:cs="Arial"/>
          <w:b/>
          <w:sz w:val="28"/>
          <w:szCs w:val="28"/>
        </w:rPr>
      </w:pPr>
    </w:p>
    <w:p w:rsidR="001A5EDF" w:rsidRDefault="001A5EDF" w:rsidP="001A5EDF">
      <w:pPr>
        <w:jc w:val="center"/>
        <w:outlineLvl w:val="0"/>
        <w:rPr>
          <w:rFonts w:cs="Arial"/>
          <w:b/>
          <w:sz w:val="28"/>
          <w:szCs w:val="28"/>
        </w:rPr>
      </w:pPr>
      <w:r>
        <w:rPr>
          <w:rFonts w:cs="Arial"/>
          <w:b/>
          <w:sz w:val="28"/>
          <w:szCs w:val="28"/>
        </w:rPr>
        <w:t>Peterborough and Stamford Hospitals NHS Foundation Trust</w:t>
      </w:r>
    </w:p>
    <w:p w:rsidR="001A5EDF" w:rsidRDefault="001A5EDF" w:rsidP="001A5EDF">
      <w:pPr>
        <w:rPr>
          <w:rFonts w:cs="Arial"/>
          <w:b/>
          <w:sz w:val="22"/>
          <w:szCs w:val="22"/>
        </w:rPr>
      </w:pPr>
    </w:p>
    <w:p w:rsidR="001A5EDF" w:rsidRDefault="001A5EDF" w:rsidP="001A5EDF">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257"/>
      </w:tblGrid>
      <w:tr w:rsidR="001A5EDF" w:rsidTr="001A5EDF">
        <w:trPr>
          <w:trHeight w:val="411"/>
        </w:trPr>
        <w:tc>
          <w:tcPr>
            <w:tcW w:w="3851"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F2 Intensive Care Medicine and Anaesthetics</w:t>
            </w:r>
          </w:p>
        </w:tc>
      </w:tr>
      <w:tr w:rsidR="001A5EDF" w:rsidTr="001A5EDF">
        <w:trPr>
          <w:trHeight w:val="351"/>
        </w:trPr>
        <w:tc>
          <w:tcPr>
            <w:tcW w:w="3851"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1A5EDF" w:rsidRDefault="001A5EDF">
            <w:pPr>
              <w:rPr>
                <w:rFonts w:cs="Arial"/>
                <w:sz w:val="20"/>
                <w:lang w:eastAsia="en-US"/>
              </w:rPr>
            </w:pPr>
            <w:r>
              <w:rPr>
                <w:rFonts w:cs="Arial"/>
                <w:sz w:val="20"/>
              </w:rPr>
              <w:t>The work undertaken by the Department includes all surgical specialities, with the exception of thoracic surgery, cardiac surgery and neurosurgery. The total workload of the Department comprises approximately 20,000 operations per annum. There are approximately 2,500 emergency procedures carried out each year and 4,500 obstetric deliveries. A 24 hour epidural service is provided with around 28% of all deliveries requiring the service.</w:t>
            </w:r>
          </w:p>
          <w:p w:rsidR="001A5EDF" w:rsidRDefault="001A5EDF">
            <w:pPr>
              <w:rPr>
                <w:rFonts w:cs="Arial"/>
                <w:sz w:val="20"/>
              </w:rPr>
            </w:pPr>
          </w:p>
          <w:p w:rsidR="001A5EDF" w:rsidRDefault="001A5EDF">
            <w:pPr>
              <w:rPr>
                <w:rFonts w:cs="Arial"/>
                <w:sz w:val="20"/>
              </w:rPr>
            </w:pPr>
            <w:r>
              <w:rPr>
                <w:rFonts w:cs="Arial"/>
                <w:sz w:val="20"/>
              </w:rPr>
              <w:t>As well as the 18 theatres at Peterborough City hospital, the Department also services the operating theatre at Stamford Hospital.</w:t>
            </w:r>
          </w:p>
          <w:p w:rsidR="001A5EDF" w:rsidRDefault="001A5EDF">
            <w:pPr>
              <w:rPr>
                <w:rFonts w:cs="Arial"/>
                <w:sz w:val="20"/>
              </w:rPr>
            </w:pPr>
          </w:p>
          <w:p w:rsidR="001A5EDF" w:rsidRDefault="001A5EDF">
            <w:pPr>
              <w:rPr>
                <w:rFonts w:cs="Arial"/>
                <w:sz w:val="20"/>
                <w:szCs w:val="20"/>
              </w:rPr>
            </w:pPr>
            <w:r>
              <w:rPr>
                <w:rFonts w:cs="Arial"/>
                <w:sz w:val="20"/>
              </w:rPr>
              <w:t>In addition there is a Pain Management Service covering both acute and chronic pain</w:t>
            </w:r>
            <w:r>
              <w:rPr>
                <w:rFonts w:cs="Arial"/>
              </w:rPr>
              <w:t>.</w:t>
            </w:r>
          </w:p>
          <w:p w:rsidR="001A5EDF" w:rsidRDefault="001A5EDF">
            <w:pPr>
              <w:rPr>
                <w:rFonts w:cs="Arial"/>
                <w:i/>
                <w:color w:val="FF0000"/>
                <w:sz w:val="20"/>
                <w:szCs w:val="20"/>
                <w:lang w:eastAsia="en-US"/>
              </w:rPr>
            </w:pPr>
            <w:r>
              <w:rPr>
                <w:rFonts w:cs="Arial"/>
                <w:i/>
                <w:color w:val="FF0000"/>
                <w:sz w:val="20"/>
                <w:szCs w:val="20"/>
              </w:rPr>
              <w:t xml:space="preserve"> </w:t>
            </w:r>
          </w:p>
        </w:tc>
      </w:tr>
      <w:tr w:rsidR="001A5EDF" w:rsidTr="001A5EDF">
        <w:trPr>
          <w:trHeight w:val="144"/>
        </w:trPr>
        <w:tc>
          <w:tcPr>
            <w:tcW w:w="3851"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1A5EDF" w:rsidRDefault="001A5EDF">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1A5EDF" w:rsidRDefault="001A5EDF">
            <w:pPr>
              <w:rPr>
                <w:rFonts w:cs="Arial"/>
                <w:sz w:val="20"/>
                <w:szCs w:val="20"/>
              </w:rPr>
            </w:pPr>
            <w:r>
              <w:rPr>
                <w:rFonts w:cs="Arial"/>
                <w:sz w:val="20"/>
                <w:szCs w:val="20"/>
              </w:rPr>
              <w:t>The overall educational objectives of the F2 year are to provide the trainee with the knowledge, skills and attitudes to be able to:</w:t>
            </w:r>
          </w:p>
          <w:p w:rsidR="001A5EDF" w:rsidRDefault="001A5EDF" w:rsidP="001A5EDF">
            <w:pPr>
              <w:numPr>
                <w:ilvl w:val="0"/>
                <w:numId w:val="1"/>
              </w:numPr>
              <w:rPr>
                <w:rFonts w:cs="Arial"/>
                <w:sz w:val="20"/>
                <w:szCs w:val="20"/>
              </w:rPr>
            </w:pPr>
            <w:r>
              <w:rPr>
                <w:rFonts w:cs="Arial"/>
                <w:sz w:val="20"/>
                <w:szCs w:val="20"/>
              </w:rPr>
              <w:t>Take a history and examine a patient</w:t>
            </w:r>
          </w:p>
          <w:p w:rsidR="001A5EDF" w:rsidRDefault="001A5EDF" w:rsidP="001A5EDF">
            <w:pPr>
              <w:numPr>
                <w:ilvl w:val="0"/>
                <w:numId w:val="1"/>
              </w:numPr>
              <w:rPr>
                <w:rFonts w:cs="Arial"/>
                <w:sz w:val="20"/>
                <w:szCs w:val="20"/>
              </w:rPr>
            </w:pPr>
            <w:r>
              <w:rPr>
                <w:rFonts w:cs="Arial"/>
                <w:sz w:val="20"/>
                <w:szCs w:val="20"/>
              </w:rPr>
              <w:t>Identify and synthesise problems</w:t>
            </w:r>
          </w:p>
          <w:p w:rsidR="001A5EDF" w:rsidRDefault="001A5EDF" w:rsidP="001A5EDF">
            <w:pPr>
              <w:numPr>
                <w:ilvl w:val="0"/>
                <w:numId w:val="1"/>
              </w:numPr>
              <w:rPr>
                <w:rFonts w:cs="Arial"/>
                <w:sz w:val="20"/>
                <w:szCs w:val="20"/>
              </w:rPr>
            </w:pPr>
            <w:r>
              <w:rPr>
                <w:rFonts w:cs="Arial"/>
                <w:sz w:val="20"/>
                <w:szCs w:val="20"/>
              </w:rPr>
              <w:t>Prescribe safely</w:t>
            </w:r>
          </w:p>
          <w:p w:rsidR="001A5EDF" w:rsidRDefault="001A5EDF" w:rsidP="001A5EDF">
            <w:pPr>
              <w:numPr>
                <w:ilvl w:val="0"/>
                <w:numId w:val="1"/>
              </w:numPr>
              <w:rPr>
                <w:rFonts w:cs="Arial"/>
                <w:sz w:val="20"/>
                <w:szCs w:val="20"/>
              </w:rPr>
            </w:pPr>
            <w:r>
              <w:rPr>
                <w:rFonts w:cs="Arial"/>
                <w:sz w:val="20"/>
                <w:szCs w:val="20"/>
              </w:rPr>
              <w:t>Keep an accurate and relevant medical record</w:t>
            </w:r>
          </w:p>
          <w:p w:rsidR="001A5EDF" w:rsidRDefault="001A5EDF" w:rsidP="001A5EDF">
            <w:pPr>
              <w:numPr>
                <w:ilvl w:val="0"/>
                <w:numId w:val="1"/>
              </w:numPr>
              <w:rPr>
                <w:rFonts w:cs="Arial"/>
                <w:sz w:val="20"/>
                <w:szCs w:val="20"/>
              </w:rPr>
            </w:pPr>
            <w:r>
              <w:rPr>
                <w:rFonts w:cs="Arial"/>
                <w:sz w:val="20"/>
                <w:szCs w:val="20"/>
              </w:rPr>
              <w:t>Manage time and clinical priorities effectively</w:t>
            </w:r>
          </w:p>
          <w:p w:rsidR="001A5EDF" w:rsidRDefault="001A5EDF" w:rsidP="001A5EDF">
            <w:pPr>
              <w:numPr>
                <w:ilvl w:val="0"/>
                <w:numId w:val="1"/>
              </w:numPr>
              <w:rPr>
                <w:rFonts w:cs="Arial"/>
                <w:sz w:val="20"/>
                <w:szCs w:val="20"/>
              </w:rPr>
            </w:pPr>
            <w:r>
              <w:rPr>
                <w:rFonts w:cs="Arial"/>
                <w:sz w:val="20"/>
                <w:szCs w:val="20"/>
              </w:rPr>
              <w:t>Communicate effectively with patients, relatives and colleagues</w:t>
            </w:r>
          </w:p>
          <w:p w:rsidR="001A5EDF" w:rsidRDefault="001A5EDF" w:rsidP="001A5EDF">
            <w:pPr>
              <w:numPr>
                <w:ilvl w:val="0"/>
                <w:numId w:val="1"/>
              </w:numPr>
              <w:rPr>
                <w:rFonts w:cs="Arial"/>
                <w:sz w:val="20"/>
                <w:szCs w:val="20"/>
              </w:rPr>
            </w:pPr>
            <w:r>
              <w:rPr>
                <w:rFonts w:cs="Arial"/>
                <w:sz w:val="20"/>
                <w:szCs w:val="20"/>
              </w:rPr>
              <w:t>Use evidence, guidelines and audit to benefit patient care</w:t>
            </w:r>
          </w:p>
          <w:p w:rsidR="001A5EDF" w:rsidRDefault="001A5EDF" w:rsidP="001A5EDF">
            <w:pPr>
              <w:numPr>
                <w:ilvl w:val="0"/>
                <w:numId w:val="1"/>
              </w:numPr>
              <w:rPr>
                <w:rFonts w:cs="Arial"/>
                <w:sz w:val="20"/>
                <w:szCs w:val="20"/>
              </w:rPr>
            </w:pPr>
            <w:r>
              <w:rPr>
                <w:rFonts w:cs="Arial"/>
                <w:sz w:val="20"/>
                <w:szCs w:val="20"/>
              </w:rPr>
              <w:t>Act in a professional manner at all times</w:t>
            </w:r>
          </w:p>
          <w:p w:rsidR="001A5EDF" w:rsidRDefault="001A5EDF" w:rsidP="001A5ED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1A5EDF" w:rsidRDefault="001A5EDF" w:rsidP="001A5EDF">
            <w:pPr>
              <w:numPr>
                <w:ilvl w:val="0"/>
                <w:numId w:val="1"/>
              </w:numPr>
              <w:rPr>
                <w:rFonts w:cs="Arial"/>
                <w:sz w:val="20"/>
                <w:szCs w:val="20"/>
              </w:rPr>
            </w:pPr>
            <w:r>
              <w:rPr>
                <w:rFonts w:cs="Arial"/>
                <w:sz w:val="20"/>
                <w:szCs w:val="20"/>
              </w:rPr>
              <w:t>Educate patients effectively</w:t>
            </w:r>
          </w:p>
          <w:p w:rsidR="001A5EDF" w:rsidRDefault="001A5EDF" w:rsidP="001A5EDF">
            <w:pPr>
              <w:numPr>
                <w:ilvl w:val="0"/>
                <w:numId w:val="1"/>
              </w:numPr>
              <w:rPr>
                <w:rFonts w:cs="Arial"/>
                <w:sz w:val="20"/>
                <w:szCs w:val="20"/>
              </w:rPr>
            </w:pPr>
            <w:r>
              <w:rPr>
                <w:rFonts w:cs="Arial"/>
                <w:sz w:val="20"/>
                <w:szCs w:val="20"/>
              </w:rPr>
              <w:t>Become life-long learners and teachers</w:t>
            </w:r>
          </w:p>
          <w:p w:rsidR="001A5EDF" w:rsidRDefault="001A5EDF">
            <w:pPr>
              <w:rPr>
                <w:rFonts w:cs="Arial"/>
                <w:sz w:val="20"/>
                <w:szCs w:val="20"/>
                <w:lang w:eastAsia="en-US"/>
              </w:rPr>
            </w:pPr>
          </w:p>
        </w:tc>
      </w:tr>
      <w:tr w:rsidR="001A5EDF" w:rsidTr="001A5EDF">
        <w:trPr>
          <w:trHeight w:val="383"/>
        </w:trPr>
        <w:tc>
          <w:tcPr>
            <w:tcW w:w="3851"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color w:val="FF0000"/>
                <w:sz w:val="20"/>
                <w:szCs w:val="20"/>
                <w:lang w:eastAsia="en-US"/>
              </w:rPr>
            </w:pPr>
            <w:r>
              <w:rPr>
                <w:rFonts w:cs="Arial"/>
                <w:sz w:val="20"/>
                <w:szCs w:val="20"/>
              </w:rPr>
              <w:t>Peterborough City Hospital: Intensive Care Unit/ Theatres/ Stamford Hospital Theatre</w:t>
            </w:r>
          </w:p>
        </w:tc>
      </w:tr>
      <w:tr w:rsidR="001A5EDF" w:rsidTr="001A5EDF">
        <w:trPr>
          <w:trHeight w:val="144"/>
        </w:trPr>
        <w:tc>
          <w:tcPr>
            <w:tcW w:w="3851"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b/>
                <w:sz w:val="22"/>
                <w:szCs w:val="22"/>
                <w:lang w:eastAsia="en-US"/>
              </w:rPr>
            </w:pPr>
            <w:r>
              <w:rPr>
                <w:rFonts w:cs="Arial"/>
                <w:b/>
                <w:sz w:val="22"/>
                <w:szCs w:val="22"/>
              </w:rPr>
              <w:t>Clinical Supervisor(s) for the placement</w:t>
            </w:r>
          </w:p>
          <w:p w:rsidR="001A5EDF" w:rsidRDefault="001A5EDF">
            <w:pPr>
              <w:rPr>
                <w:rFonts w:cs="Arial"/>
                <w:b/>
                <w:lang w:eastAsia="en-US"/>
              </w:rPr>
            </w:pPr>
            <w:r>
              <w:rPr>
                <w:rFonts w:cs="Arial"/>
                <w:b/>
                <w:sz w:val="22"/>
                <w:szCs w:val="22"/>
              </w:rPr>
              <w:t>Educational supervisor</w:t>
            </w:r>
          </w:p>
        </w:tc>
        <w:tc>
          <w:tcPr>
            <w:tcW w:w="5257" w:type="dxa"/>
            <w:tcBorders>
              <w:top w:val="single" w:sz="4" w:space="0" w:color="auto"/>
              <w:left w:val="single" w:sz="4" w:space="0" w:color="auto"/>
              <w:bottom w:val="single" w:sz="4" w:space="0" w:color="auto"/>
              <w:right w:val="single" w:sz="4" w:space="0" w:color="auto"/>
            </w:tcBorders>
          </w:tcPr>
          <w:p w:rsidR="001A5EDF" w:rsidRDefault="001A5EDF">
            <w:pPr>
              <w:rPr>
                <w:rFonts w:cs="Arial"/>
                <w:sz w:val="20"/>
                <w:szCs w:val="20"/>
                <w:lang w:eastAsia="en-US"/>
              </w:rPr>
            </w:pPr>
            <w:r>
              <w:rPr>
                <w:rFonts w:cs="Arial"/>
                <w:sz w:val="20"/>
                <w:szCs w:val="20"/>
              </w:rPr>
              <w:t xml:space="preserve">Dr </w:t>
            </w:r>
            <w:proofErr w:type="spellStart"/>
            <w:r>
              <w:rPr>
                <w:rFonts w:cs="Arial"/>
                <w:sz w:val="20"/>
                <w:szCs w:val="20"/>
              </w:rPr>
              <w:t>Mazalkov</w:t>
            </w:r>
            <w:proofErr w:type="spellEnd"/>
          </w:p>
          <w:p w:rsidR="001A5EDF" w:rsidRDefault="001A5EDF">
            <w:pPr>
              <w:rPr>
                <w:rFonts w:cs="Arial"/>
                <w:sz w:val="20"/>
                <w:szCs w:val="20"/>
              </w:rPr>
            </w:pPr>
          </w:p>
          <w:p w:rsidR="001A5EDF" w:rsidRDefault="001A5EDF">
            <w:pPr>
              <w:rPr>
                <w:rFonts w:cs="Arial"/>
                <w:sz w:val="20"/>
                <w:szCs w:val="20"/>
                <w:lang w:eastAsia="en-US"/>
              </w:rPr>
            </w:pPr>
            <w:proofErr w:type="spellStart"/>
            <w:r>
              <w:rPr>
                <w:rFonts w:cs="Arial"/>
                <w:sz w:val="20"/>
                <w:szCs w:val="20"/>
              </w:rPr>
              <w:t>Dr.</w:t>
            </w:r>
            <w:proofErr w:type="spellEnd"/>
            <w:r>
              <w:rPr>
                <w:rFonts w:cs="Arial"/>
                <w:sz w:val="20"/>
                <w:szCs w:val="20"/>
              </w:rPr>
              <w:t xml:space="preserve"> </w:t>
            </w:r>
            <w:proofErr w:type="spellStart"/>
            <w:r>
              <w:rPr>
                <w:rFonts w:cs="Arial"/>
                <w:sz w:val="20"/>
                <w:szCs w:val="20"/>
              </w:rPr>
              <w:t>Appadu</w:t>
            </w:r>
            <w:proofErr w:type="spellEnd"/>
          </w:p>
        </w:tc>
      </w:tr>
      <w:tr w:rsidR="001A5EDF" w:rsidTr="001A5EDF">
        <w:trPr>
          <w:trHeight w:val="144"/>
        </w:trPr>
        <w:tc>
          <w:tcPr>
            <w:tcW w:w="3851"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b/>
                <w:lang w:eastAsia="en-US"/>
              </w:rPr>
            </w:pPr>
            <w:r>
              <w:rPr>
                <w:rFonts w:cs="Arial"/>
                <w:b/>
                <w:sz w:val="22"/>
                <w:szCs w:val="22"/>
              </w:rPr>
              <w:lastRenderedPageBreak/>
              <w:t>Main duties of the placement</w:t>
            </w:r>
          </w:p>
        </w:tc>
        <w:tc>
          <w:tcPr>
            <w:tcW w:w="5257"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Half of the training is spent in the theatres (Anaesthetics) as purely supernumerary. The other half is mixture of training and service provision on busy Intensive Care Unit</w:t>
            </w:r>
          </w:p>
        </w:tc>
      </w:tr>
      <w:tr w:rsidR="001A5EDF" w:rsidTr="001A5EDF">
        <w:trPr>
          <w:trHeight w:val="144"/>
        </w:trPr>
        <w:tc>
          <w:tcPr>
            <w:tcW w:w="3851"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1A5EDF" w:rsidRDefault="001A5EDF">
            <w:pPr>
              <w:rPr>
                <w:rFonts w:cs="Arial"/>
                <w:sz w:val="20"/>
                <w:szCs w:val="20"/>
                <w:lang w:eastAsia="en-US"/>
              </w:rPr>
            </w:pPr>
          </w:p>
          <w:p w:rsidR="001A5EDF" w:rsidRDefault="001A5EDF">
            <w:pPr>
              <w:rPr>
                <w:rFonts w:cs="Arial"/>
                <w:sz w:val="20"/>
                <w:szCs w:val="20"/>
              </w:rPr>
            </w:pPr>
            <w:proofErr w:type="spellStart"/>
            <w:r>
              <w:rPr>
                <w:rFonts w:cs="Arial"/>
                <w:sz w:val="20"/>
                <w:szCs w:val="20"/>
              </w:rPr>
              <w:t>Rota</w:t>
            </w:r>
            <w:proofErr w:type="spellEnd"/>
            <w:r>
              <w:rPr>
                <w:rFonts w:cs="Arial"/>
                <w:sz w:val="20"/>
                <w:szCs w:val="20"/>
              </w:rPr>
              <w:t xml:space="preserve"> sample:</w:t>
            </w:r>
          </w:p>
          <w:p w:rsidR="001A5EDF" w:rsidRDefault="001A5EDF">
            <w:pPr>
              <w:rPr>
                <w:rFonts w:cs="Arial"/>
                <w:sz w:val="20"/>
                <w:szCs w:val="20"/>
              </w:rPr>
            </w:pPr>
          </w:p>
          <w:p w:rsidR="001A5EDF" w:rsidRDefault="001A5EDF">
            <w:pPr>
              <w:rPr>
                <w:rFonts w:cs="Arial"/>
                <w:sz w:val="20"/>
                <w:szCs w:val="20"/>
              </w:rPr>
            </w:pPr>
            <w:r>
              <w:rPr>
                <w:rFonts w:cs="Arial"/>
                <w:sz w:val="20"/>
                <w:szCs w:val="20"/>
              </w:rPr>
              <w:t xml:space="preserve">Week 1                              </w:t>
            </w:r>
          </w:p>
          <w:tbl>
            <w:tblPr>
              <w:tblStyle w:val="TableGrid"/>
              <w:tblW w:w="0" w:type="auto"/>
              <w:tblInd w:w="0" w:type="dxa"/>
              <w:tblLook w:val="01E0" w:firstRow="1" w:lastRow="1" w:firstColumn="1" w:lastColumn="1" w:noHBand="0" w:noVBand="0"/>
            </w:tblPr>
            <w:tblGrid>
              <w:gridCol w:w="1184"/>
              <w:gridCol w:w="2513"/>
            </w:tblGrid>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proofErr w:type="spellStart"/>
                  <w:r>
                    <w:rPr>
                      <w:rFonts w:cs="Arial"/>
                      <w:sz w:val="20"/>
                      <w:szCs w:val="20"/>
                    </w:rPr>
                    <w:t>Mond</w:t>
                  </w:r>
                  <w:proofErr w:type="spellEnd"/>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proofErr w:type="spellStart"/>
                  <w:r>
                    <w:rPr>
                      <w:rFonts w:cs="Arial"/>
                      <w:sz w:val="20"/>
                      <w:szCs w:val="20"/>
                    </w:rPr>
                    <w:t>Th</w:t>
                  </w:r>
                  <w:proofErr w:type="spellEnd"/>
                  <w:r>
                    <w:rPr>
                      <w:rFonts w:cs="Arial"/>
                      <w:sz w:val="20"/>
                      <w:szCs w:val="20"/>
                    </w:rPr>
                    <w:t xml:space="preserve"> - 08:00-16:15              </w:t>
                  </w:r>
                </w:p>
              </w:tc>
            </w:tr>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Tues</w:t>
                  </w:r>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proofErr w:type="spellStart"/>
                  <w:r>
                    <w:rPr>
                      <w:rFonts w:cs="Arial"/>
                      <w:sz w:val="20"/>
                      <w:szCs w:val="20"/>
                    </w:rPr>
                    <w:t>Th</w:t>
                  </w:r>
                  <w:proofErr w:type="spellEnd"/>
                  <w:r>
                    <w:rPr>
                      <w:rFonts w:cs="Arial"/>
                      <w:sz w:val="20"/>
                      <w:szCs w:val="20"/>
                    </w:rPr>
                    <w:t xml:space="preserve"> - 08:00-16:15              </w:t>
                  </w:r>
                </w:p>
              </w:tc>
            </w:tr>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Weds</w:t>
                  </w:r>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Pain/</w:t>
                  </w:r>
                  <w:proofErr w:type="spellStart"/>
                  <w:r>
                    <w:rPr>
                      <w:rFonts w:cs="Arial"/>
                      <w:sz w:val="20"/>
                      <w:szCs w:val="20"/>
                    </w:rPr>
                    <w:t>V.a.</w:t>
                  </w:r>
                  <w:proofErr w:type="spellEnd"/>
                  <w:r>
                    <w:rPr>
                      <w:rFonts w:cs="Arial"/>
                      <w:sz w:val="20"/>
                      <w:szCs w:val="20"/>
                    </w:rPr>
                    <w:t xml:space="preserve"> - 09:00-16:15       </w:t>
                  </w:r>
                </w:p>
              </w:tc>
            </w:tr>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Thurs</w:t>
                  </w:r>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proofErr w:type="spellStart"/>
                  <w:r>
                    <w:rPr>
                      <w:rFonts w:cs="Arial"/>
                      <w:sz w:val="20"/>
                      <w:szCs w:val="20"/>
                    </w:rPr>
                    <w:t>Th</w:t>
                  </w:r>
                  <w:proofErr w:type="spellEnd"/>
                  <w:r>
                    <w:rPr>
                      <w:rFonts w:cs="Arial"/>
                      <w:sz w:val="20"/>
                      <w:szCs w:val="20"/>
                    </w:rPr>
                    <w:t xml:space="preserve"> - 08:00-16:15              </w:t>
                  </w:r>
                </w:p>
              </w:tc>
            </w:tr>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Fri</w:t>
                  </w:r>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 xml:space="preserve">ITU - 08:00-17:30         </w:t>
                  </w:r>
                </w:p>
              </w:tc>
            </w:tr>
          </w:tbl>
          <w:p w:rsidR="001A5EDF" w:rsidRDefault="001A5EDF">
            <w:pPr>
              <w:rPr>
                <w:rFonts w:cs="Arial"/>
                <w:sz w:val="20"/>
                <w:szCs w:val="20"/>
                <w:lang w:eastAsia="en-US"/>
              </w:rPr>
            </w:pPr>
          </w:p>
          <w:p w:rsidR="001A5EDF" w:rsidRDefault="001A5EDF">
            <w:pPr>
              <w:rPr>
                <w:rFonts w:cs="Arial"/>
                <w:sz w:val="20"/>
                <w:szCs w:val="20"/>
              </w:rPr>
            </w:pPr>
          </w:p>
          <w:p w:rsidR="001A5EDF" w:rsidRDefault="001A5EDF">
            <w:pPr>
              <w:rPr>
                <w:rFonts w:cs="Arial"/>
                <w:sz w:val="20"/>
                <w:szCs w:val="20"/>
              </w:rPr>
            </w:pPr>
            <w:r>
              <w:rPr>
                <w:rFonts w:cs="Arial"/>
                <w:sz w:val="20"/>
                <w:szCs w:val="20"/>
              </w:rPr>
              <w:t>Week 2</w:t>
            </w:r>
          </w:p>
          <w:tbl>
            <w:tblPr>
              <w:tblStyle w:val="TableGrid"/>
              <w:tblW w:w="0" w:type="auto"/>
              <w:tblInd w:w="0" w:type="dxa"/>
              <w:tblLook w:val="01E0" w:firstRow="1" w:lastRow="1" w:firstColumn="1" w:lastColumn="1" w:noHBand="0" w:noVBand="0"/>
            </w:tblPr>
            <w:tblGrid>
              <w:gridCol w:w="1184"/>
              <w:gridCol w:w="2513"/>
            </w:tblGrid>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proofErr w:type="spellStart"/>
                  <w:r>
                    <w:rPr>
                      <w:rFonts w:cs="Arial"/>
                      <w:sz w:val="20"/>
                      <w:szCs w:val="20"/>
                    </w:rPr>
                    <w:t>Mond</w:t>
                  </w:r>
                  <w:proofErr w:type="spellEnd"/>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 xml:space="preserve">ITU 08:00-17:30         </w:t>
                  </w:r>
                </w:p>
              </w:tc>
            </w:tr>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Tues</w:t>
                  </w:r>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 xml:space="preserve">ITU 08:00-17:30       </w:t>
                  </w:r>
                </w:p>
              </w:tc>
            </w:tr>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Weds</w:t>
                  </w:r>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 xml:space="preserve">ITU 08:00-17:30         </w:t>
                  </w:r>
                </w:p>
              </w:tc>
            </w:tr>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Thurs</w:t>
                  </w:r>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 xml:space="preserve">ITU 08:00-17:30        </w:t>
                  </w:r>
                </w:p>
              </w:tc>
            </w:tr>
            <w:tr w:rsidR="001A5EDF">
              <w:tc>
                <w:tcPr>
                  <w:tcW w:w="1184"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Fri</w:t>
                  </w:r>
                </w:p>
              </w:tc>
              <w:tc>
                <w:tcPr>
                  <w:tcW w:w="2513"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sz w:val="20"/>
                      <w:szCs w:val="20"/>
                      <w:lang w:eastAsia="en-US"/>
                    </w:rPr>
                  </w:pPr>
                  <w:r>
                    <w:rPr>
                      <w:rFonts w:cs="Arial"/>
                      <w:sz w:val="20"/>
                      <w:szCs w:val="20"/>
                    </w:rPr>
                    <w:t xml:space="preserve">Day -off       </w:t>
                  </w:r>
                </w:p>
              </w:tc>
            </w:tr>
          </w:tbl>
          <w:p w:rsidR="001A5EDF" w:rsidRDefault="001A5EDF">
            <w:pPr>
              <w:rPr>
                <w:rFonts w:cs="Arial"/>
                <w:sz w:val="20"/>
                <w:szCs w:val="20"/>
                <w:lang w:eastAsia="en-US"/>
              </w:rPr>
            </w:pPr>
          </w:p>
          <w:p w:rsidR="001A5EDF" w:rsidRDefault="001A5EDF">
            <w:pPr>
              <w:rPr>
                <w:rFonts w:cs="Arial"/>
                <w:sz w:val="20"/>
                <w:szCs w:val="20"/>
              </w:rPr>
            </w:pPr>
            <w:r>
              <w:rPr>
                <w:rFonts w:cs="Arial"/>
                <w:sz w:val="20"/>
                <w:szCs w:val="20"/>
              </w:rPr>
              <w:t xml:space="preserve">N.B. </w:t>
            </w:r>
          </w:p>
          <w:p w:rsidR="001A5EDF" w:rsidRDefault="001A5EDF" w:rsidP="001A5EDF">
            <w:pPr>
              <w:numPr>
                <w:ilvl w:val="0"/>
                <w:numId w:val="2"/>
              </w:numPr>
              <w:rPr>
                <w:rFonts w:cs="Arial"/>
                <w:sz w:val="20"/>
                <w:szCs w:val="20"/>
              </w:rPr>
            </w:pPr>
            <w:r>
              <w:rPr>
                <w:rFonts w:cs="Arial"/>
                <w:sz w:val="20"/>
                <w:szCs w:val="20"/>
              </w:rPr>
              <w:t>Pain/</w:t>
            </w:r>
            <w:proofErr w:type="spellStart"/>
            <w:r>
              <w:rPr>
                <w:rFonts w:cs="Arial"/>
                <w:sz w:val="20"/>
                <w:szCs w:val="20"/>
              </w:rPr>
              <w:t>V.a.</w:t>
            </w:r>
            <w:proofErr w:type="spellEnd"/>
            <w:r>
              <w:rPr>
                <w:rFonts w:cs="Arial"/>
                <w:sz w:val="20"/>
                <w:szCs w:val="20"/>
              </w:rPr>
              <w:t xml:space="preserve"> - acute and chronic pain and vascular access, also would include ECT</w:t>
            </w:r>
          </w:p>
          <w:p w:rsidR="001A5EDF" w:rsidRDefault="001A5EDF" w:rsidP="001A5EDF">
            <w:pPr>
              <w:numPr>
                <w:ilvl w:val="0"/>
                <w:numId w:val="2"/>
              </w:numPr>
              <w:rPr>
                <w:rFonts w:cs="Arial"/>
                <w:sz w:val="20"/>
                <w:szCs w:val="20"/>
              </w:rPr>
            </w:pPr>
            <w:r>
              <w:rPr>
                <w:rFonts w:cs="Arial"/>
                <w:sz w:val="20"/>
                <w:szCs w:val="20"/>
              </w:rPr>
              <w:t>ITU - Intensive Care Unit</w:t>
            </w:r>
          </w:p>
          <w:p w:rsidR="001A5EDF" w:rsidRDefault="001A5EDF" w:rsidP="001A5EDF">
            <w:pPr>
              <w:numPr>
                <w:ilvl w:val="0"/>
                <w:numId w:val="2"/>
              </w:numPr>
              <w:rPr>
                <w:rFonts w:cs="Arial"/>
                <w:sz w:val="20"/>
                <w:szCs w:val="20"/>
              </w:rPr>
            </w:pPr>
            <w:proofErr w:type="spellStart"/>
            <w:r>
              <w:rPr>
                <w:rFonts w:cs="Arial"/>
                <w:sz w:val="20"/>
                <w:szCs w:val="20"/>
              </w:rPr>
              <w:t>Th</w:t>
            </w:r>
            <w:proofErr w:type="spellEnd"/>
            <w:r>
              <w:rPr>
                <w:rFonts w:cs="Arial"/>
                <w:sz w:val="20"/>
                <w:szCs w:val="20"/>
              </w:rPr>
              <w:t xml:space="preserve"> - theatres</w:t>
            </w:r>
          </w:p>
          <w:p w:rsidR="001A5EDF" w:rsidRDefault="001A5EDF">
            <w:pPr>
              <w:rPr>
                <w:rFonts w:cs="Arial"/>
                <w:sz w:val="20"/>
                <w:szCs w:val="20"/>
              </w:rPr>
            </w:pPr>
          </w:p>
          <w:p w:rsidR="001A5EDF" w:rsidRDefault="001A5EDF">
            <w:pPr>
              <w:rPr>
                <w:rFonts w:cs="Arial"/>
                <w:sz w:val="20"/>
                <w:szCs w:val="20"/>
              </w:rPr>
            </w:pPr>
            <w:r>
              <w:rPr>
                <w:rFonts w:cs="Arial"/>
                <w:sz w:val="20"/>
                <w:szCs w:val="20"/>
              </w:rPr>
              <w:t>Overall working time is 79.5 hours over the 2 weeks block</w:t>
            </w:r>
          </w:p>
          <w:p w:rsidR="001A5EDF" w:rsidRDefault="001A5EDF">
            <w:pPr>
              <w:rPr>
                <w:rFonts w:cs="Arial"/>
                <w:sz w:val="20"/>
                <w:szCs w:val="20"/>
              </w:rPr>
            </w:pPr>
          </w:p>
          <w:p w:rsidR="001A5EDF" w:rsidRDefault="001A5EDF">
            <w:pPr>
              <w:rPr>
                <w:rFonts w:cs="Arial"/>
                <w:sz w:val="20"/>
                <w:szCs w:val="20"/>
                <w:lang w:eastAsia="en-US"/>
              </w:rPr>
            </w:pPr>
            <w:r>
              <w:rPr>
                <w:rFonts w:cs="Arial"/>
                <w:i/>
                <w:sz w:val="20"/>
                <w:szCs w:val="20"/>
              </w:rPr>
              <w:t>On call requirements:</w:t>
            </w:r>
            <w:r>
              <w:rPr>
                <w:rFonts w:cs="Arial"/>
                <w:sz w:val="20"/>
                <w:szCs w:val="20"/>
              </w:rPr>
              <w:t xml:space="preserve">  none</w:t>
            </w:r>
          </w:p>
        </w:tc>
      </w:tr>
      <w:tr w:rsidR="001A5EDF" w:rsidTr="001A5EDF">
        <w:trPr>
          <w:trHeight w:val="144"/>
        </w:trPr>
        <w:tc>
          <w:tcPr>
            <w:tcW w:w="3851" w:type="dxa"/>
            <w:tcBorders>
              <w:top w:val="single" w:sz="4" w:space="0" w:color="auto"/>
              <w:left w:val="single" w:sz="4" w:space="0" w:color="auto"/>
              <w:bottom w:val="single" w:sz="4" w:space="0" w:color="auto"/>
              <w:right w:val="single" w:sz="4" w:space="0" w:color="auto"/>
            </w:tcBorders>
            <w:hideMark/>
          </w:tcPr>
          <w:p w:rsidR="001A5EDF" w:rsidRDefault="001A5EDF">
            <w:pPr>
              <w:rPr>
                <w:rFonts w:cs="Arial"/>
                <w:b/>
                <w:lang w:eastAsia="en-US"/>
              </w:rPr>
            </w:pPr>
            <w:r>
              <w:rPr>
                <w:rFonts w:cs="Arial"/>
                <w:b/>
                <w:sz w:val="22"/>
                <w:szCs w:val="22"/>
              </w:rPr>
              <w:t>Employer information</w:t>
            </w:r>
          </w:p>
        </w:tc>
        <w:tc>
          <w:tcPr>
            <w:tcW w:w="5257" w:type="dxa"/>
            <w:tcBorders>
              <w:top w:val="single" w:sz="4" w:space="0" w:color="auto"/>
              <w:left w:val="single" w:sz="4" w:space="0" w:color="auto"/>
              <w:bottom w:val="single" w:sz="4" w:space="0" w:color="auto"/>
              <w:right w:val="single" w:sz="4" w:space="0" w:color="auto"/>
            </w:tcBorders>
          </w:tcPr>
          <w:p w:rsidR="001A5EDF" w:rsidRDefault="001A5EDF">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1A5EDF" w:rsidRDefault="001A5EDF">
            <w:pPr>
              <w:pStyle w:val="BodyText"/>
              <w:jc w:val="left"/>
              <w:rPr>
                <w:rFonts w:ascii="Arial" w:hAnsi="Arial" w:cs="Arial"/>
                <w:sz w:val="20"/>
              </w:rPr>
            </w:pPr>
          </w:p>
          <w:p w:rsidR="001A5EDF" w:rsidRDefault="001A5EDF">
            <w:pPr>
              <w:pStyle w:val="BodyText"/>
              <w:jc w:val="left"/>
              <w:rPr>
                <w:rFonts w:ascii="Arial" w:hAnsi="Arial" w:cs="Arial"/>
                <w:sz w:val="20"/>
              </w:rPr>
            </w:pPr>
            <w:r>
              <w:rPr>
                <w:rFonts w:ascii="Arial" w:hAnsi="Arial" w:cs="Arial"/>
                <w:sz w:val="20"/>
              </w:rPr>
              <w:t>The post will be based mainly in Peterborough City Hospital and, occasionally, Stamford Hospital</w:t>
            </w:r>
          </w:p>
          <w:p w:rsidR="001A5EDF" w:rsidRDefault="001A5EDF">
            <w:pPr>
              <w:pStyle w:val="BodyText"/>
              <w:jc w:val="left"/>
              <w:rPr>
                <w:rFonts w:ascii="Arial" w:hAnsi="Arial" w:cs="Arial"/>
                <w:sz w:val="20"/>
              </w:rPr>
            </w:pPr>
          </w:p>
          <w:p w:rsidR="001A5EDF" w:rsidRDefault="001A5EDF">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1A5EDF" w:rsidRDefault="001A5EDF" w:rsidP="001A5EDF">
      <w:pPr>
        <w:rPr>
          <w:rFonts w:cs="Arial"/>
          <w:sz w:val="22"/>
          <w:szCs w:val="22"/>
          <w:lang w:eastAsia="en-US"/>
        </w:rPr>
      </w:pPr>
    </w:p>
    <w:p w:rsidR="001A5EDF" w:rsidRDefault="001A5EDF" w:rsidP="001A5EDF">
      <w:pPr>
        <w:rPr>
          <w:rFonts w:cs="Arial"/>
          <w:sz w:val="22"/>
          <w:szCs w:val="22"/>
        </w:rPr>
      </w:pPr>
      <w:r>
        <w:rPr>
          <w:rFonts w:cs="Arial"/>
          <w:sz w:val="22"/>
          <w:szCs w:val="22"/>
        </w:rPr>
        <w:t>It is important to note that this description is a typical example of your placement and may be subject to change.</w:t>
      </w:r>
    </w:p>
    <w:p w:rsidR="001A5EDF" w:rsidRDefault="001A5EDF" w:rsidP="001A5EDF">
      <w:pPr>
        <w:rPr>
          <w:rFonts w:ascii="Cambria" w:hAnsi="Cambria"/>
        </w:rPr>
      </w:pPr>
    </w:p>
    <w:p w:rsidR="00DF21D4" w:rsidRPr="001A5EDF" w:rsidRDefault="00DF21D4" w:rsidP="001A5EDF"/>
    <w:sectPr w:rsidR="00DF21D4" w:rsidRPr="001A5EDF"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34EA6"/>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2016-09-22T15:20:00Z</dcterms:created>
  <dcterms:modified xsi:type="dcterms:W3CDTF">2016-09-22T15:20:00Z</dcterms:modified>
</cp:coreProperties>
</file>