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C72" w:rsidRDefault="00204C72" w:rsidP="00204C72">
      <w:pPr>
        <w:tabs>
          <w:tab w:val="center" w:pos="5040"/>
          <w:tab w:val="right" w:pos="9900"/>
        </w:tabs>
      </w:pPr>
      <w:r>
        <w:t xml:space="preserve"> </w:t>
      </w:r>
      <w:r>
        <w:tab/>
      </w:r>
      <w:r>
        <w:tab/>
      </w:r>
      <w:bookmarkStart w:id="0" w:name="_GoBack"/>
      <w:bookmarkEnd w:id="0"/>
    </w:p>
    <w:p w:rsidR="00204C72" w:rsidRDefault="00204C72" w:rsidP="00204C72">
      <w:pPr>
        <w:jc w:val="center"/>
        <w:rPr>
          <w:rFonts w:cs="Arial"/>
          <w:b/>
          <w:sz w:val="28"/>
          <w:szCs w:val="28"/>
        </w:rPr>
      </w:pPr>
    </w:p>
    <w:p w:rsidR="00204C72" w:rsidRDefault="00204C72" w:rsidP="00204C72">
      <w:pPr>
        <w:jc w:val="center"/>
        <w:rPr>
          <w:rFonts w:cs="Arial"/>
          <w:b/>
          <w:sz w:val="28"/>
          <w:szCs w:val="28"/>
        </w:rPr>
      </w:pPr>
      <w:r>
        <w:rPr>
          <w:rFonts w:cs="Arial"/>
          <w:b/>
          <w:sz w:val="28"/>
          <w:szCs w:val="28"/>
        </w:rPr>
        <w:t>East Anglia Foundation School</w:t>
      </w:r>
    </w:p>
    <w:p w:rsidR="00204C72" w:rsidRDefault="00204C72" w:rsidP="00204C72">
      <w:pPr>
        <w:jc w:val="center"/>
        <w:rPr>
          <w:rFonts w:cs="Arial"/>
          <w:b/>
          <w:sz w:val="28"/>
          <w:szCs w:val="28"/>
        </w:rPr>
      </w:pPr>
      <w:r>
        <w:rPr>
          <w:rFonts w:cs="Arial"/>
          <w:b/>
          <w:sz w:val="28"/>
          <w:szCs w:val="28"/>
        </w:rPr>
        <w:t xml:space="preserve">Individual Placement Description </w:t>
      </w:r>
    </w:p>
    <w:p w:rsidR="00204C72" w:rsidRDefault="00204C72" w:rsidP="00204C72">
      <w:pPr>
        <w:jc w:val="center"/>
        <w:rPr>
          <w:rFonts w:cs="Arial"/>
          <w:b/>
          <w:sz w:val="28"/>
          <w:szCs w:val="28"/>
        </w:rPr>
      </w:pPr>
    </w:p>
    <w:p w:rsidR="00204C72" w:rsidRDefault="00204C72" w:rsidP="00204C72">
      <w:pPr>
        <w:jc w:val="center"/>
        <w:rPr>
          <w:rFonts w:cs="Arial"/>
          <w:b/>
          <w:sz w:val="28"/>
          <w:szCs w:val="28"/>
        </w:rPr>
      </w:pPr>
      <w:r>
        <w:rPr>
          <w:rFonts w:cs="Arial"/>
          <w:b/>
          <w:sz w:val="28"/>
          <w:szCs w:val="28"/>
        </w:rPr>
        <w:t>Peterborough and Stamford Hospitals NHS Foundation Trust</w:t>
      </w:r>
    </w:p>
    <w:p w:rsidR="00204C72" w:rsidRDefault="00204C72" w:rsidP="00204C72">
      <w:pPr>
        <w:rPr>
          <w:rFonts w:cs="Arial"/>
          <w:b/>
          <w:sz w:val="22"/>
          <w:szCs w:val="22"/>
        </w:rPr>
      </w:pPr>
    </w:p>
    <w:p w:rsidR="00204C72" w:rsidRDefault="00204C72" w:rsidP="00204C72">
      <w:pPr>
        <w:rPr>
          <w:rFonts w:cs="Arial"/>
          <w:b/>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840"/>
      </w:tblGrid>
      <w:tr w:rsidR="00204C72" w:rsidTr="00204C72">
        <w:trPr>
          <w:trHeight w:val="411"/>
        </w:trPr>
        <w:tc>
          <w:tcPr>
            <w:tcW w:w="2448" w:type="dxa"/>
            <w:tcBorders>
              <w:top w:val="single" w:sz="4" w:space="0" w:color="auto"/>
              <w:left w:val="single" w:sz="4" w:space="0" w:color="auto"/>
              <w:bottom w:val="single" w:sz="4" w:space="0" w:color="auto"/>
              <w:right w:val="single" w:sz="4" w:space="0" w:color="auto"/>
            </w:tcBorders>
            <w:hideMark/>
          </w:tcPr>
          <w:p w:rsidR="00204C72" w:rsidRDefault="00204C72">
            <w:pPr>
              <w:rPr>
                <w:rFonts w:cs="Arial"/>
                <w:b/>
                <w:lang w:eastAsia="en-US"/>
              </w:rPr>
            </w:pPr>
            <w:r>
              <w:rPr>
                <w:rFonts w:cs="Arial"/>
                <w:b/>
                <w:sz w:val="22"/>
                <w:szCs w:val="22"/>
              </w:rPr>
              <w:t>Placement</w:t>
            </w:r>
          </w:p>
        </w:tc>
        <w:tc>
          <w:tcPr>
            <w:tcW w:w="6840" w:type="dxa"/>
            <w:tcBorders>
              <w:top w:val="single" w:sz="4" w:space="0" w:color="auto"/>
              <w:left w:val="single" w:sz="4" w:space="0" w:color="auto"/>
              <w:bottom w:val="single" w:sz="4" w:space="0" w:color="auto"/>
              <w:right w:val="single" w:sz="4" w:space="0" w:color="auto"/>
            </w:tcBorders>
            <w:hideMark/>
          </w:tcPr>
          <w:p w:rsidR="00204C72" w:rsidRDefault="00204C72">
            <w:pPr>
              <w:rPr>
                <w:rFonts w:cs="Arial"/>
                <w:sz w:val="20"/>
                <w:szCs w:val="20"/>
                <w:lang w:eastAsia="en-US"/>
              </w:rPr>
            </w:pPr>
            <w:r>
              <w:rPr>
                <w:rFonts w:cs="Arial"/>
                <w:sz w:val="20"/>
                <w:szCs w:val="20"/>
              </w:rPr>
              <w:t>F2 Public Health</w:t>
            </w:r>
          </w:p>
        </w:tc>
      </w:tr>
      <w:tr w:rsidR="00204C72" w:rsidTr="00204C72">
        <w:trPr>
          <w:trHeight w:val="351"/>
        </w:trPr>
        <w:tc>
          <w:tcPr>
            <w:tcW w:w="2448" w:type="dxa"/>
            <w:tcBorders>
              <w:top w:val="single" w:sz="4" w:space="0" w:color="auto"/>
              <w:left w:val="single" w:sz="4" w:space="0" w:color="auto"/>
              <w:bottom w:val="single" w:sz="4" w:space="0" w:color="auto"/>
              <w:right w:val="single" w:sz="4" w:space="0" w:color="auto"/>
            </w:tcBorders>
            <w:hideMark/>
          </w:tcPr>
          <w:p w:rsidR="00204C72" w:rsidRDefault="00204C72">
            <w:pPr>
              <w:rPr>
                <w:rFonts w:cs="Arial"/>
                <w:b/>
                <w:lang w:eastAsia="en-US"/>
              </w:rPr>
            </w:pPr>
            <w:r>
              <w:rPr>
                <w:rFonts w:cs="Arial"/>
                <w:b/>
                <w:sz w:val="22"/>
                <w:szCs w:val="22"/>
              </w:rPr>
              <w:t>The department</w:t>
            </w:r>
          </w:p>
        </w:tc>
        <w:tc>
          <w:tcPr>
            <w:tcW w:w="6840" w:type="dxa"/>
            <w:tcBorders>
              <w:top w:val="single" w:sz="4" w:space="0" w:color="auto"/>
              <w:left w:val="single" w:sz="4" w:space="0" w:color="auto"/>
              <w:bottom w:val="single" w:sz="4" w:space="0" w:color="auto"/>
              <w:right w:val="single" w:sz="4" w:space="0" w:color="auto"/>
            </w:tcBorders>
            <w:hideMark/>
          </w:tcPr>
          <w:p w:rsidR="00204C72" w:rsidRDefault="00204C72">
            <w:pPr>
              <w:rPr>
                <w:rFonts w:cs="Arial"/>
                <w:sz w:val="20"/>
                <w:szCs w:val="20"/>
                <w:lang w:eastAsia="en-US"/>
              </w:rPr>
            </w:pPr>
            <w:r>
              <w:rPr>
                <w:rFonts w:cs="Arial"/>
                <w:sz w:val="20"/>
                <w:szCs w:val="20"/>
              </w:rPr>
              <w:t>Public Health Directorate</w:t>
            </w:r>
          </w:p>
        </w:tc>
      </w:tr>
      <w:tr w:rsidR="00204C72" w:rsidTr="00204C72">
        <w:trPr>
          <w:trHeight w:val="144"/>
        </w:trPr>
        <w:tc>
          <w:tcPr>
            <w:tcW w:w="2448" w:type="dxa"/>
            <w:tcBorders>
              <w:top w:val="single" w:sz="4" w:space="0" w:color="auto"/>
              <w:left w:val="single" w:sz="4" w:space="0" w:color="auto"/>
              <w:bottom w:val="single" w:sz="4" w:space="0" w:color="auto"/>
              <w:right w:val="single" w:sz="4" w:space="0" w:color="auto"/>
            </w:tcBorders>
            <w:hideMark/>
          </w:tcPr>
          <w:p w:rsidR="00204C72" w:rsidRDefault="00204C72">
            <w:pPr>
              <w:rPr>
                <w:rFonts w:cs="Arial"/>
                <w:b/>
                <w:lang w:eastAsia="en-US"/>
              </w:rPr>
            </w:pPr>
            <w:r>
              <w:rPr>
                <w:rFonts w:cs="Arial"/>
                <w:b/>
                <w:sz w:val="22"/>
                <w:szCs w:val="22"/>
              </w:rPr>
              <w:t>The type of work to expect and learning opportunities</w:t>
            </w:r>
          </w:p>
        </w:tc>
        <w:tc>
          <w:tcPr>
            <w:tcW w:w="6840" w:type="dxa"/>
            <w:tcBorders>
              <w:top w:val="single" w:sz="4" w:space="0" w:color="auto"/>
              <w:left w:val="single" w:sz="4" w:space="0" w:color="auto"/>
              <w:bottom w:val="single" w:sz="4" w:space="0" w:color="auto"/>
              <w:right w:val="single" w:sz="4" w:space="0" w:color="auto"/>
            </w:tcBorders>
          </w:tcPr>
          <w:p w:rsidR="00204C72" w:rsidRDefault="00204C72">
            <w:pPr>
              <w:rPr>
                <w:rFonts w:cs="Arial"/>
                <w:sz w:val="20"/>
                <w:szCs w:val="20"/>
                <w:lang w:eastAsia="en-US"/>
              </w:rPr>
            </w:pPr>
            <w:r>
              <w:rPr>
                <w:rFonts w:cs="Arial"/>
                <w:sz w:val="20"/>
                <w:szCs w:val="20"/>
              </w:rPr>
              <w:t>All F2 doctors in hospital posts will in general be ward based during the ‘normal’ working day and expected to deliver the daily medical care of all the patients on their ward irrespective of specialty.</w:t>
            </w:r>
          </w:p>
          <w:p w:rsidR="00204C72" w:rsidRDefault="00204C72">
            <w:pPr>
              <w:rPr>
                <w:rFonts w:cs="Arial"/>
                <w:sz w:val="20"/>
                <w:szCs w:val="20"/>
              </w:rPr>
            </w:pPr>
            <w:r>
              <w:rPr>
                <w:rFonts w:cs="Arial"/>
                <w:sz w:val="20"/>
                <w:szCs w:val="20"/>
              </w:rPr>
              <w:t>The overall educational objectives of the F2 year are to provide the trainee with the knowledge, skills and attitudes to be able to:</w:t>
            </w:r>
          </w:p>
          <w:p w:rsidR="00204C72" w:rsidRDefault="00204C72" w:rsidP="0035783F">
            <w:pPr>
              <w:numPr>
                <w:ilvl w:val="0"/>
                <w:numId w:val="1"/>
              </w:numPr>
              <w:rPr>
                <w:rFonts w:cs="Arial"/>
                <w:sz w:val="20"/>
                <w:szCs w:val="20"/>
              </w:rPr>
            </w:pPr>
            <w:r>
              <w:rPr>
                <w:rFonts w:cs="Arial"/>
                <w:sz w:val="20"/>
                <w:szCs w:val="20"/>
              </w:rPr>
              <w:t>Take a history and examine a patient</w:t>
            </w:r>
          </w:p>
          <w:p w:rsidR="00204C72" w:rsidRDefault="00204C72" w:rsidP="0035783F">
            <w:pPr>
              <w:numPr>
                <w:ilvl w:val="0"/>
                <w:numId w:val="1"/>
              </w:numPr>
              <w:rPr>
                <w:rFonts w:cs="Arial"/>
                <w:sz w:val="20"/>
                <w:szCs w:val="20"/>
              </w:rPr>
            </w:pPr>
            <w:r>
              <w:rPr>
                <w:rFonts w:cs="Arial"/>
                <w:sz w:val="20"/>
                <w:szCs w:val="20"/>
              </w:rPr>
              <w:t>Identify and synthesise problems</w:t>
            </w:r>
          </w:p>
          <w:p w:rsidR="00204C72" w:rsidRDefault="00204C72" w:rsidP="0035783F">
            <w:pPr>
              <w:numPr>
                <w:ilvl w:val="0"/>
                <w:numId w:val="1"/>
              </w:numPr>
              <w:rPr>
                <w:rFonts w:cs="Arial"/>
                <w:sz w:val="20"/>
                <w:szCs w:val="20"/>
              </w:rPr>
            </w:pPr>
            <w:r>
              <w:rPr>
                <w:rFonts w:cs="Arial"/>
                <w:sz w:val="20"/>
                <w:szCs w:val="20"/>
              </w:rPr>
              <w:t>Prescribe safely</w:t>
            </w:r>
          </w:p>
          <w:p w:rsidR="00204C72" w:rsidRDefault="00204C72" w:rsidP="0035783F">
            <w:pPr>
              <w:numPr>
                <w:ilvl w:val="0"/>
                <w:numId w:val="1"/>
              </w:numPr>
              <w:rPr>
                <w:rFonts w:cs="Arial"/>
                <w:sz w:val="20"/>
                <w:szCs w:val="20"/>
              </w:rPr>
            </w:pPr>
            <w:r>
              <w:rPr>
                <w:rFonts w:cs="Arial"/>
                <w:sz w:val="20"/>
                <w:szCs w:val="20"/>
              </w:rPr>
              <w:t>Keep an accurate and relevant medical record</w:t>
            </w:r>
          </w:p>
          <w:p w:rsidR="00204C72" w:rsidRDefault="00204C72" w:rsidP="0035783F">
            <w:pPr>
              <w:numPr>
                <w:ilvl w:val="0"/>
                <w:numId w:val="1"/>
              </w:numPr>
              <w:rPr>
                <w:rFonts w:cs="Arial"/>
                <w:sz w:val="20"/>
                <w:szCs w:val="20"/>
              </w:rPr>
            </w:pPr>
            <w:r>
              <w:rPr>
                <w:rFonts w:cs="Arial"/>
                <w:sz w:val="20"/>
                <w:szCs w:val="20"/>
              </w:rPr>
              <w:t>Manage time and clinical priorities effectively</w:t>
            </w:r>
          </w:p>
          <w:p w:rsidR="00204C72" w:rsidRDefault="00204C72" w:rsidP="0035783F">
            <w:pPr>
              <w:numPr>
                <w:ilvl w:val="0"/>
                <w:numId w:val="1"/>
              </w:numPr>
              <w:rPr>
                <w:rFonts w:cs="Arial"/>
                <w:sz w:val="20"/>
                <w:szCs w:val="20"/>
              </w:rPr>
            </w:pPr>
            <w:r>
              <w:rPr>
                <w:rFonts w:cs="Arial"/>
                <w:sz w:val="20"/>
                <w:szCs w:val="20"/>
              </w:rPr>
              <w:t>Communicate effectively with patients, relatives and colleagues</w:t>
            </w:r>
          </w:p>
          <w:p w:rsidR="00204C72" w:rsidRDefault="00204C72" w:rsidP="0035783F">
            <w:pPr>
              <w:numPr>
                <w:ilvl w:val="0"/>
                <w:numId w:val="1"/>
              </w:numPr>
              <w:rPr>
                <w:rFonts w:cs="Arial"/>
                <w:sz w:val="20"/>
                <w:szCs w:val="20"/>
              </w:rPr>
            </w:pPr>
            <w:r>
              <w:rPr>
                <w:rFonts w:cs="Arial"/>
                <w:sz w:val="20"/>
                <w:szCs w:val="20"/>
              </w:rPr>
              <w:t>Use evidence, guidelines and audit to benefit patient care</w:t>
            </w:r>
          </w:p>
          <w:p w:rsidR="00204C72" w:rsidRDefault="00204C72" w:rsidP="0035783F">
            <w:pPr>
              <w:numPr>
                <w:ilvl w:val="0"/>
                <w:numId w:val="1"/>
              </w:numPr>
              <w:rPr>
                <w:rFonts w:cs="Arial"/>
                <w:sz w:val="20"/>
                <w:szCs w:val="20"/>
              </w:rPr>
            </w:pPr>
            <w:r>
              <w:rPr>
                <w:rFonts w:cs="Arial"/>
                <w:sz w:val="20"/>
                <w:szCs w:val="20"/>
              </w:rPr>
              <w:t>Act in a professional manner at all times</w:t>
            </w:r>
          </w:p>
          <w:p w:rsidR="00204C72" w:rsidRDefault="00204C72" w:rsidP="0035783F">
            <w:pPr>
              <w:numPr>
                <w:ilvl w:val="0"/>
                <w:numId w:val="1"/>
              </w:numPr>
              <w:rPr>
                <w:rFonts w:cs="Arial"/>
                <w:sz w:val="20"/>
                <w:szCs w:val="20"/>
              </w:rPr>
            </w:pPr>
            <w:r>
              <w:rPr>
                <w:rFonts w:cs="Arial"/>
                <w:sz w:val="20"/>
                <w:szCs w:val="20"/>
              </w:rPr>
              <w:t>Cope with ethical and legal issues which occur during the management of patients with general medical problems</w:t>
            </w:r>
          </w:p>
          <w:p w:rsidR="00204C72" w:rsidRDefault="00204C72" w:rsidP="0035783F">
            <w:pPr>
              <w:numPr>
                <w:ilvl w:val="0"/>
                <w:numId w:val="1"/>
              </w:numPr>
              <w:rPr>
                <w:rFonts w:cs="Arial"/>
                <w:sz w:val="20"/>
                <w:szCs w:val="20"/>
              </w:rPr>
            </w:pPr>
            <w:r>
              <w:rPr>
                <w:rFonts w:cs="Arial"/>
                <w:sz w:val="20"/>
                <w:szCs w:val="20"/>
              </w:rPr>
              <w:t>Educate patients effectively</w:t>
            </w:r>
          </w:p>
          <w:p w:rsidR="00204C72" w:rsidRDefault="00204C72" w:rsidP="0035783F">
            <w:pPr>
              <w:numPr>
                <w:ilvl w:val="0"/>
                <w:numId w:val="1"/>
              </w:numPr>
              <w:rPr>
                <w:rFonts w:cs="Arial"/>
                <w:sz w:val="20"/>
                <w:szCs w:val="20"/>
              </w:rPr>
            </w:pPr>
            <w:r>
              <w:rPr>
                <w:rFonts w:cs="Arial"/>
                <w:sz w:val="20"/>
                <w:szCs w:val="20"/>
              </w:rPr>
              <w:t>Become life-long learners and teachers</w:t>
            </w:r>
          </w:p>
          <w:p w:rsidR="00204C72" w:rsidRDefault="00204C72">
            <w:pPr>
              <w:rPr>
                <w:rFonts w:cs="Arial"/>
                <w:sz w:val="20"/>
                <w:szCs w:val="20"/>
                <w:lang w:eastAsia="en-US"/>
              </w:rPr>
            </w:pPr>
          </w:p>
        </w:tc>
      </w:tr>
      <w:tr w:rsidR="00204C72" w:rsidTr="00204C72">
        <w:trPr>
          <w:trHeight w:val="383"/>
        </w:trPr>
        <w:tc>
          <w:tcPr>
            <w:tcW w:w="2448" w:type="dxa"/>
            <w:tcBorders>
              <w:top w:val="single" w:sz="4" w:space="0" w:color="auto"/>
              <w:left w:val="single" w:sz="4" w:space="0" w:color="auto"/>
              <w:bottom w:val="single" w:sz="4" w:space="0" w:color="auto"/>
              <w:right w:val="single" w:sz="4" w:space="0" w:color="auto"/>
            </w:tcBorders>
            <w:hideMark/>
          </w:tcPr>
          <w:p w:rsidR="00204C72" w:rsidRDefault="00204C72">
            <w:pPr>
              <w:rPr>
                <w:rFonts w:cs="Arial"/>
                <w:b/>
                <w:lang w:eastAsia="en-US"/>
              </w:rPr>
            </w:pPr>
            <w:r>
              <w:rPr>
                <w:rFonts w:cs="Arial"/>
                <w:b/>
                <w:sz w:val="22"/>
                <w:szCs w:val="22"/>
              </w:rPr>
              <w:t>Where the placement is based</w:t>
            </w:r>
          </w:p>
        </w:tc>
        <w:tc>
          <w:tcPr>
            <w:tcW w:w="6840" w:type="dxa"/>
            <w:tcBorders>
              <w:top w:val="single" w:sz="4" w:space="0" w:color="auto"/>
              <w:left w:val="single" w:sz="4" w:space="0" w:color="auto"/>
              <w:bottom w:val="single" w:sz="4" w:space="0" w:color="auto"/>
              <w:right w:val="single" w:sz="4" w:space="0" w:color="auto"/>
            </w:tcBorders>
          </w:tcPr>
          <w:p w:rsidR="00204C72" w:rsidRDefault="00204C72">
            <w:pPr>
              <w:pStyle w:val="BodyText"/>
              <w:jc w:val="left"/>
              <w:rPr>
                <w:rFonts w:ascii="Arial" w:hAnsi="Arial" w:cs="Arial"/>
                <w:sz w:val="20"/>
              </w:rPr>
            </w:pPr>
            <w:r>
              <w:rPr>
                <w:rFonts w:ascii="Arial" w:hAnsi="Arial" w:cs="Arial"/>
                <w:sz w:val="20"/>
              </w:rPr>
              <w:t>The post is currently based at NHS Cambridgeshire, Lockton House, Clarendon Road, Cambridge CB2 8FH</w:t>
            </w:r>
          </w:p>
          <w:p w:rsidR="00204C72" w:rsidRDefault="00204C72">
            <w:pPr>
              <w:rPr>
                <w:rFonts w:cs="Arial"/>
                <w:sz w:val="20"/>
                <w:szCs w:val="20"/>
                <w:lang w:eastAsia="en-US"/>
              </w:rPr>
            </w:pPr>
          </w:p>
        </w:tc>
      </w:tr>
      <w:tr w:rsidR="00204C72" w:rsidTr="00204C72">
        <w:trPr>
          <w:trHeight w:val="144"/>
        </w:trPr>
        <w:tc>
          <w:tcPr>
            <w:tcW w:w="2448" w:type="dxa"/>
            <w:tcBorders>
              <w:top w:val="single" w:sz="4" w:space="0" w:color="auto"/>
              <w:left w:val="single" w:sz="4" w:space="0" w:color="auto"/>
              <w:bottom w:val="single" w:sz="4" w:space="0" w:color="auto"/>
              <w:right w:val="single" w:sz="4" w:space="0" w:color="auto"/>
            </w:tcBorders>
            <w:hideMark/>
          </w:tcPr>
          <w:p w:rsidR="00204C72" w:rsidRDefault="00204C72">
            <w:pPr>
              <w:rPr>
                <w:rFonts w:cs="Arial"/>
                <w:b/>
                <w:lang w:eastAsia="en-US"/>
              </w:rPr>
            </w:pPr>
            <w:r>
              <w:rPr>
                <w:rFonts w:cs="Arial"/>
                <w:b/>
                <w:sz w:val="22"/>
                <w:szCs w:val="22"/>
              </w:rPr>
              <w:t>Clinical Supervisor(s) for the placement</w:t>
            </w:r>
          </w:p>
        </w:tc>
        <w:tc>
          <w:tcPr>
            <w:tcW w:w="6840" w:type="dxa"/>
            <w:tcBorders>
              <w:top w:val="single" w:sz="4" w:space="0" w:color="auto"/>
              <w:left w:val="single" w:sz="4" w:space="0" w:color="auto"/>
              <w:bottom w:val="single" w:sz="4" w:space="0" w:color="auto"/>
              <w:right w:val="single" w:sz="4" w:space="0" w:color="auto"/>
            </w:tcBorders>
            <w:hideMark/>
          </w:tcPr>
          <w:p w:rsidR="00204C72" w:rsidRDefault="00204C72">
            <w:pPr>
              <w:rPr>
                <w:rFonts w:cs="Arial"/>
                <w:sz w:val="20"/>
                <w:szCs w:val="20"/>
                <w:lang w:eastAsia="en-US"/>
              </w:rPr>
            </w:pPr>
            <w:r>
              <w:rPr>
                <w:rFonts w:cs="Arial"/>
                <w:sz w:val="20"/>
                <w:szCs w:val="20"/>
              </w:rPr>
              <w:t xml:space="preserve">Dr A </w:t>
            </w:r>
            <w:proofErr w:type="spellStart"/>
            <w:r>
              <w:rPr>
                <w:rFonts w:cs="Arial"/>
                <w:sz w:val="20"/>
                <w:szCs w:val="20"/>
              </w:rPr>
              <w:t>Bagade</w:t>
            </w:r>
            <w:proofErr w:type="spellEnd"/>
          </w:p>
        </w:tc>
      </w:tr>
      <w:tr w:rsidR="00204C72" w:rsidTr="00204C72">
        <w:trPr>
          <w:trHeight w:val="144"/>
        </w:trPr>
        <w:tc>
          <w:tcPr>
            <w:tcW w:w="2448" w:type="dxa"/>
            <w:tcBorders>
              <w:top w:val="single" w:sz="4" w:space="0" w:color="auto"/>
              <w:left w:val="single" w:sz="4" w:space="0" w:color="auto"/>
              <w:bottom w:val="single" w:sz="4" w:space="0" w:color="auto"/>
              <w:right w:val="single" w:sz="4" w:space="0" w:color="auto"/>
            </w:tcBorders>
            <w:hideMark/>
          </w:tcPr>
          <w:p w:rsidR="00204C72" w:rsidRDefault="00204C72">
            <w:pPr>
              <w:rPr>
                <w:rFonts w:cs="Arial"/>
                <w:b/>
                <w:lang w:eastAsia="en-US"/>
              </w:rPr>
            </w:pPr>
            <w:r>
              <w:rPr>
                <w:rFonts w:cs="Arial"/>
                <w:b/>
                <w:sz w:val="22"/>
                <w:szCs w:val="22"/>
              </w:rPr>
              <w:t>Main duties of the placement</w:t>
            </w:r>
          </w:p>
        </w:tc>
        <w:tc>
          <w:tcPr>
            <w:tcW w:w="6840" w:type="dxa"/>
            <w:tcBorders>
              <w:top w:val="single" w:sz="4" w:space="0" w:color="auto"/>
              <w:left w:val="single" w:sz="4" w:space="0" w:color="auto"/>
              <w:bottom w:val="single" w:sz="4" w:space="0" w:color="auto"/>
              <w:right w:val="single" w:sz="4" w:space="0" w:color="auto"/>
            </w:tcBorders>
            <w:hideMark/>
          </w:tcPr>
          <w:p w:rsidR="00204C72" w:rsidRDefault="00204C72" w:rsidP="00204C72">
            <w:pPr>
              <w:pStyle w:val="ListParagraph"/>
              <w:numPr>
                <w:ilvl w:val="0"/>
                <w:numId w:val="3"/>
              </w:numPr>
              <w:spacing w:after="0" w:line="240" w:lineRule="auto"/>
              <w:ind w:left="260" w:hanging="260"/>
              <w:rPr>
                <w:rFonts w:ascii="Arial" w:hAnsi="Arial" w:cs="Arial"/>
                <w:sz w:val="20"/>
                <w:szCs w:val="20"/>
              </w:rPr>
            </w:pPr>
            <w:r>
              <w:rPr>
                <w:rFonts w:ascii="Arial" w:hAnsi="Arial" w:cs="Arial"/>
                <w:sz w:val="20"/>
                <w:szCs w:val="20"/>
              </w:rPr>
              <w:t>The purpose of the post is to acquire experience in public health and gain an understanding of the speciality, whilst at the same time acquiring competency in those areas outlined in the foundation programme.  The trainee will work with his/her Clinical Supervisor to identify training needs and objectives.  These will be determined in relation to the competencies in the foundation programme and any particular interests of the trainee. Work based projects will be designed around these and the needs of the PCT. The trainee will also be expected to contribute to the general work of the Public Health Directorate in which they are working.</w:t>
            </w:r>
          </w:p>
          <w:p w:rsidR="00204C72" w:rsidRDefault="00204C72" w:rsidP="00204C72">
            <w:pPr>
              <w:pStyle w:val="ListParagraph"/>
              <w:numPr>
                <w:ilvl w:val="0"/>
                <w:numId w:val="3"/>
              </w:numPr>
              <w:spacing w:after="0" w:line="240" w:lineRule="auto"/>
              <w:ind w:left="260" w:hanging="283"/>
              <w:rPr>
                <w:rFonts w:ascii="Arial" w:hAnsi="Arial" w:cs="Arial"/>
                <w:sz w:val="20"/>
                <w:szCs w:val="20"/>
              </w:rPr>
            </w:pPr>
            <w:r>
              <w:rPr>
                <w:rFonts w:ascii="Arial" w:hAnsi="Arial" w:cs="Arial"/>
                <w:sz w:val="20"/>
                <w:szCs w:val="20"/>
              </w:rPr>
              <w:t>F2s should aim to finish the placement with an understanding of the role of public health in PCTs and how public health has an impact on the health of populations and the delivery of health care services.</w:t>
            </w:r>
          </w:p>
          <w:p w:rsidR="00204C72" w:rsidRDefault="00204C72" w:rsidP="00204C72">
            <w:pPr>
              <w:pStyle w:val="ListParagraph"/>
              <w:numPr>
                <w:ilvl w:val="0"/>
                <w:numId w:val="3"/>
              </w:numPr>
              <w:spacing w:after="0" w:line="240" w:lineRule="auto"/>
              <w:ind w:left="260" w:hanging="283"/>
              <w:rPr>
                <w:rFonts w:ascii="Arial" w:hAnsi="Arial" w:cs="Arial"/>
                <w:sz w:val="20"/>
                <w:szCs w:val="20"/>
              </w:rPr>
            </w:pPr>
            <w:r>
              <w:rPr>
                <w:rFonts w:ascii="Arial" w:hAnsi="Arial" w:cs="Arial"/>
                <w:sz w:val="20"/>
                <w:szCs w:val="20"/>
              </w:rPr>
              <w:t xml:space="preserve">F2s will undertake various pieces of work and shadow a range of professionals engaged in the various aspects of public health including the Director of Public Health, Consultants in Public Health, Consultants in Communicable Disease Control, Health Information Analysts, and Health Improvement Specialists. It is hoped that these will help the trainee meet some of the doctor’s core competencies as outlined in the </w:t>
            </w:r>
            <w:r>
              <w:rPr>
                <w:rFonts w:ascii="Arial" w:hAnsi="Arial" w:cs="Arial"/>
                <w:sz w:val="20"/>
                <w:szCs w:val="20"/>
              </w:rPr>
              <w:lastRenderedPageBreak/>
              <w:t>F2 curriculum and also address wider learning needs.</w:t>
            </w:r>
          </w:p>
          <w:p w:rsidR="00204C72" w:rsidRDefault="00204C72" w:rsidP="00204C72">
            <w:pPr>
              <w:pStyle w:val="ListParagraph"/>
              <w:numPr>
                <w:ilvl w:val="0"/>
                <w:numId w:val="3"/>
              </w:numPr>
              <w:spacing w:after="0" w:line="240" w:lineRule="auto"/>
              <w:ind w:left="260" w:hanging="283"/>
              <w:rPr>
                <w:rFonts w:ascii="Arial" w:hAnsi="Arial" w:cs="Arial"/>
                <w:sz w:val="20"/>
                <w:szCs w:val="20"/>
              </w:rPr>
            </w:pPr>
            <w:r>
              <w:rPr>
                <w:rFonts w:ascii="Arial" w:hAnsi="Arial" w:cs="Arial"/>
                <w:sz w:val="20"/>
                <w:szCs w:val="20"/>
              </w:rPr>
              <w:t>Typical projects that may be given for the F2 to undertake include critical appraisals, literature reviews, brief healthcare needs assessment, working with the Exceptional Cases Panel, and policy development.</w:t>
            </w:r>
          </w:p>
          <w:p w:rsidR="00204C72" w:rsidRDefault="00204C72" w:rsidP="00204C72">
            <w:pPr>
              <w:numPr>
                <w:ilvl w:val="0"/>
                <w:numId w:val="3"/>
              </w:numPr>
              <w:ind w:left="260" w:hanging="283"/>
              <w:rPr>
                <w:rFonts w:cs="Arial"/>
                <w:sz w:val="20"/>
                <w:szCs w:val="20"/>
                <w:lang w:eastAsia="en-US"/>
              </w:rPr>
            </w:pPr>
            <w:r>
              <w:rPr>
                <w:rFonts w:cs="Arial"/>
                <w:sz w:val="20"/>
                <w:szCs w:val="20"/>
              </w:rPr>
              <w:t>It would be expected that F2 doctors would produce a log of their time in the PCT, as part of their Foundation Learning Portfolio, with a collection of evidence that they have met their learning objectives. This log would then form the assessment mechanism for the placement. The learning log might include: written work produced during the placement, reflective reports of time spent shadowing staff and attending meetings, minutes/agendas of meetings with points annotated, a collation of papers, policies and other documents read or used during the placement.</w:t>
            </w:r>
          </w:p>
        </w:tc>
      </w:tr>
      <w:tr w:rsidR="00204C72" w:rsidTr="00204C72">
        <w:trPr>
          <w:trHeight w:val="144"/>
        </w:trPr>
        <w:tc>
          <w:tcPr>
            <w:tcW w:w="2448" w:type="dxa"/>
            <w:tcBorders>
              <w:top w:val="single" w:sz="4" w:space="0" w:color="auto"/>
              <w:left w:val="single" w:sz="4" w:space="0" w:color="auto"/>
              <w:bottom w:val="single" w:sz="4" w:space="0" w:color="auto"/>
              <w:right w:val="single" w:sz="4" w:space="0" w:color="auto"/>
            </w:tcBorders>
            <w:hideMark/>
          </w:tcPr>
          <w:p w:rsidR="00204C72" w:rsidRDefault="00204C72">
            <w:pPr>
              <w:rPr>
                <w:rFonts w:cs="Arial"/>
                <w:b/>
                <w:lang w:eastAsia="en-US"/>
              </w:rPr>
            </w:pPr>
            <w:r>
              <w:rPr>
                <w:rFonts w:cs="Arial"/>
                <w:b/>
                <w:sz w:val="22"/>
                <w:szCs w:val="22"/>
              </w:rPr>
              <w:lastRenderedPageBreak/>
              <w:t>Typical working pattern in this placement</w:t>
            </w:r>
          </w:p>
        </w:tc>
        <w:tc>
          <w:tcPr>
            <w:tcW w:w="6840" w:type="dxa"/>
            <w:tcBorders>
              <w:top w:val="single" w:sz="4" w:space="0" w:color="auto"/>
              <w:left w:val="single" w:sz="4" w:space="0" w:color="auto"/>
              <w:bottom w:val="single" w:sz="4" w:space="0" w:color="auto"/>
              <w:right w:val="single" w:sz="4" w:space="0" w:color="auto"/>
            </w:tcBorders>
          </w:tcPr>
          <w:p w:rsidR="00204C72" w:rsidRDefault="00204C72">
            <w:pPr>
              <w:rPr>
                <w:rFonts w:cs="Arial"/>
                <w:sz w:val="20"/>
                <w:szCs w:val="20"/>
                <w:lang w:eastAsia="en-US"/>
              </w:rPr>
            </w:pPr>
          </w:p>
          <w:p w:rsidR="00204C72" w:rsidRDefault="00204C72" w:rsidP="00204C72">
            <w:pPr>
              <w:pStyle w:val="ListParagraph"/>
              <w:numPr>
                <w:ilvl w:val="0"/>
                <w:numId w:val="4"/>
              </w:numPr>
              <w:spacing w:after="0" w:line="240" w:lineRule="auto"/>
              <w:ind w:left="260" w:hanging="283"/>
              <w:rPr>
                <w:rFonts w:ascii="Arial" w:hAnsi="Arial" w:cs="Arial"/>
                <w:sz w:val="20"/>
                <w:szCs w:val="20"/>
              </w:rPr>
            </w:pPr>
            <w:r>
              <w:rPr>
                <w:rFonts w:ascii="Arial" w:hAnsi="Arial" w:cs="Arial"/>
                <w:sz w:val="20"/>
                <w:szCs w:val="20"/>
              </w:rPr>
              <w:t>The trainee will be expected to be in the office between the hours of 9am to 5 pm during the working week. S/He will be provided with the same infrastructure as a Specialist Registrar necessary to carry out the job including a desk and a computer with internet access.</w:t>
            </w:r>
          </w:p>
          <w:p w:rsidR="00204C72" w:rsidRDefault="00204C72" w:rsidP="00204C72">
            <w:pPr>
              <w:pStyle w:val="ListParagraph"/>
              <w:numPr>
                <w:ilvl w:val="0"/>
                <w:numId w:val="4"/>
              </w:numPr>
              <w:spacing w:after="0" w:line="240" w:lineRule="auto"/>
              <w:ind w:left="260" w:hanging="283"/>
              <w:rPr>
                <w:rFonts w:ascii="Arial" w:hAnsi="Arial" w:cs="Arial"/>
                <w:sz w:val="20"/>
                <w:szCs w:val="20"/>
              </w:rPr>
            </w:pPr>
            <w:r>
              <w:rPr>
                <w:rFonts w:ascii="Arial" w:hAnsi="Arial" w:cs="Arial"/>
                <w:sz w:val="20"/>
                <w:szCs w:val="20"/>
              </w:rPr>
              <w:t xml:space="preserve">Specific projects will be agreed with the trainee’s supervisor at the start of the placement. </w:t>
            </w:r>
          </w:p>
          <w:p w:rsidR="00204C72" w:rsidRDefault="00204C72" w:rsidP="00204C72">
            <w:pPr>
              <w:pStyle w:val="ListParagraph"/>
              <w:numPr>
                <w:ilvl w:val="0"/>
                <w:numId w:val="4"/>
              </w:numPr>
              <w:spacing w:after="0" w:line="240" w:lineRule="auto"/>
              <w:ind w:left="260" w:hanging="283"/>
              <w:rPr>
                <w:rFonts w:ascii="Arial" w:hAnsi="Arial" w:cs="Arial"/>
                <w:sz w:val="20"/>
                <w:szCs w:val="20"/>
              </w:rPr>
            </w:pPr>
            <w:r>
              <w:rPr>
                <w:rFonts w:ascii="Arial" w:hAnsi="Arial" w:cs="Arial"/>
                <w:sz w:val="20"/>
                <w:szCs w:val="20"/>
              </w:rPr>
              <w:t xml:space="preserve">A named </w:t>
            </w:r>
            <w:proofErr w:type="spellStart"/>
            <w:r>
              <w:rPr>
                <w:rFonts w:ascii="Arial" w:hAnsi="Arial" w:cs="Arial"/>
                <w:sz w:val="20"/>
                <w:szCs w:val="20"/>
              </w:rPr>
              <w:t>SpR</w:t>
            </w:r>
            <w:proofErr w:type="spellEnd"/>
            <w:r>
              <w:rPr>
                <w:rFonts w:ascii="Arial" w:hAnsi="Arial" w:cs="Arial"/>
                <w:sz w:val="20"/>
                <w:szCs w:val="20"/>
              </w:rPr>
              <w:t xml:space="preserve"> mentor will be assigned to the trainee and will act as the first port of call for work-related queries. The trainee will be expected to attend various departmental meetings including the PCT Public Board meeting, PH Directorate Team meeting, Health Protection Committee meeting, Exceptional Cases Panel, Clinical Priorities Forum meeting, and other meetings as appropriate to their specific service work. The trainee will be expected to reflect on these meetings and keep a log with agenda, and papers appropriately annotated. Frequency of these meetings may vary however the F2 should expect that about 2 half-day sessions per week will be spent attending meetings.</w:t>
            </w:r>
          </w:p>
          <w:p w:rsidR="00204C72" w:rsidRDefault="00204C72" w:rsidP="00204C72">
            <w:pPr>
              <w:pStyle w:val="ListParagraph"/>
              <w:numPr>
                <w:ilvl w:val="0"/>
                <w:numId w:val="4"/>
              </w:numPr>
              <w:spacing w:after="0" w:line="240" w:lineRule="auto"/>
              <w:ind w:left="260" w:hanging="283"/>
              <w:rPr>
                <w:rFonts w:ascii="Arial" w:hAnsi="Arial" w:cs="Arial"/>
                <w:sz w:val="20"/>
                <w:szCs w:val="20"/>
              </w:rPr>
            </w:pPr>
            <w:r>
              <w:rPr>
                <w:rFonts w:ascii="Arial" w:hAnsi="Arial" w:cs="Arial"/>
                <w:sz w:val="20"/>
                <w:szCs w:val="20"/>
              </w:rPr>
              <w:t>The trainee will be expected to prepare for and attend all relevant F2 teaching including the F2 teaching organised by the East of England Deanery registrars. These teaching sessions occur on a monthly basis.</w:t>
            </w:r>
          </w:p>
          <w:p w:rsidR="00204C72" w:rsidRDefault="00204C72">
            <w:pPr>
              <w:rPr>
                <w:rFonts w:cs="Arial"/>
                <w:sz w:val="20"/>
                <w:szCs w:val="20"/>
              </w:rPr>
            </w:pPr>
          </w:p>
          <w:p w:rsidR="00204C72" w:rsidRDefault="00204C72">
            <w:pPr>
              <w:rPr>
                <w:rFonts w:cs="Arial"/>
                <w:sz w:val="20"/>
                <w:szCs w:val="20"/>
              </w:rPr>
            </w:pPr>
            <w:r>
              <w:rPr>
                <w:rFonts w:cs="Arial"/>
                <w:i/>
                <w:sz w:val="20"/>
                <w:szCs w:val="20"/>
              </w:rPr>
              <w:t>On call requirements:</w:t>
            </w:r>
            <w:r>
              <w:rPr>
                <w:rFonts w:cs="Arial"/>
                <w:sz w:val="20"/>
                <w:szCs w:val="20"/>
              </w:rPr>
              <w:t xml:space="preserve">  </w:t>
            </w:r>
          </w:p>
          <w:p w:rsidR="00204C72" w:rsidRDefault="00204C72">
            <w:pPr>
              <w:rPr>
                <w:rFonts w:cs="Arial"/>
                <w:sz w:val="20"/>
                <w:szCs w:val="20"/>
              </w:rPr>
            </w:pPr>
            <w:r>
              <w:rPr>
                <w:rFonts w:cs="Arial"/>
                <w:sz w:val="20"/>
                <w:szCs w:val="20"/>
              </w:rPr>
              <w:t>There is no on-call commitment in this placement, and with adequate time management, it is expected that trainees will be able to complete all assigned work and attend all relevant teaching session within the 40 hour week</w:t>
            </w:r>
          </w:p>
          <w:p w:rsidR="00204C72" w:rsidRDefault="00204C72">
            <w:pPr>
              <w:rPr>
                <w:rFonts w:cs="Arial"/>
                <w:sz w:val="20"/>
                <w:szCs w:val="20"/>
                <w:lang w:eastAsia="en-US"/>
              </w:rPr>
            </w:pPr>
          </w:p>
        </w:tc>
      </w:tr>
      <w:tr w:rsidR="00204C72" w:rsidTr="00204C72">
        <w:trPr>
          <w:trHeight w:val="144"/>
        </w:trPr>
        <w:tc>
          <w:tcPr>
            <w:tcW w:w="2448" w:type="dxa"/>
            <w:tcBorders>
              <w:top w:val="single" w:sz="4" w:space="0" w:color="auto"/>
              <w:left w:val="single" w:sz="4" w:space="0" w:color="auto"/>
              <w:bottom w:val="single" w:sz="4" w:space="0" w:color="auto"/>
              <w:right w:val="single" w:sz="4" w:space="0" w:color="auto"/>
            </w:tcBorders>
            <w:hideMark/>
          </w:tcPr>
          <w:p w:rsidR="00204C72" w:rsidRDefault="00204C72">
            <w:pPr>
              <w:rPr>
                <w:rFonts w:cs="Arial"/>
                <w:b/>
                <w:lang w:eastAsia="en-US"/>
              </w:rPr>
            </w:pPr>
            <w:r>
              <w:rPr>
                <w:rFonts w:cs="Arial"/>
                <w:b/>
                <w:sz w:val="22"/>
                <w:szCs w:val="22"/>
              </w:rPr>
              <w:t>Employer information</w:t>
            </w:r>
          </w:p>
        </w:tc>
        <w:tc>
          <w:tcPr>
            <w:tcW w:w="6840" w:type="dxa"/>
            <w:tcBorders>
              <w:top w:val="single" w:sz="4" w:space="0" w:color="auto"/>
              <w:left w:val="single" w:sz="4" w:space="0" w:color="auto"/>
              <w:bottom w:val="single" w:sz="4" w:space="0" w:color="auto"/>
              <w:right w:val="single" w:sz="4" w:space="0" w:color="auto"/>
            </w:tcBorders>
          </w:tcPr>
          <w:p w:rsidR="00204C72" w:rsidRDefault="00204C72">
            <w:pPr>
              <w:pStyle w:val="BodyText"/>
              <w:jc w:val="left"/>
              <w:rPr>
                <w:rFonts w:ascii="Arial" w:hAnsi="Arial" w:cs="Arial"/>
                <w:sz w:val="20"/>
              </w:rPr>
            </w:pPr>
            <w:r>
              <w:rPr>
                <w:rFonts w:ascii="Arial" w:hAnsi="Arial" w:cs="Arial"/>
                <w:sz w:val="20"/>
              </w:rPr>
              <w:t xml:space="preserve">The employer for this post is Peterborough &amp; Stamford Hospitals NHS Foundation Trust.   </w:t>
            </w:r>
          </w:p>
          <w:p w:rsidR="00204C72" w:rsidRDefault="00204C72">
            <w:pPr>
              <w:pStyle w:val="BodyText"/>
              <w:jc w:val="left"/>
              <w:rPr>
                <w:rFonts w:ascii="Arial" w:hAnsi="Arial" w:cs="Arial"/>
                <w:sz w:val="20"/>
              </w:rPr>
            </w:pPr>
          </w:p>
          <w:p w:rsidR="00204C72" w:rsidRDefault="00204C72">
            <w:pPr>
              <w:pStyle w:val="BodyText"/>
              <w:jc w:val="left"/>
              <w:rPr>
                <w:rFonts w:ascii="Arial" w:hAnsi="Arial" w:cs="Arial"/>
                <w:sz w:val="20"/>
              </w:rPr>
            </w:pPr>
            <w:r>
              <w:rPr>
                <w:rFonts w:ascii="Arial" w:hAnsi="Arial" w:cs="Arial"/>
                <w:sz w:val="20"/>
              </w:rPr>
              <w:t>The post is currently based at NHS Cambridgeshire, Lockton House, Clarendon Road, Cambridge CB2 8FH</w:t>
            </w:r>
          </w:p>
          <w:p w:rsidR="00204C72" w:rsidRDefault="00204C72">
            <w:pPr>
              <w:pStyle w:val="BodyText"/>
              <w:jc w:val="left"/>
              <w:rPr>
                <w:rFonts w:ascii="Arial" w:hAnsi="Arial" w:cs="Arial"/>
                <w:sz w:val="20"/>
              </w:rPr>
            </w:pPr>
          </w:p>
          <w:p w:rsidR="00204C72" w:rsidRDefault="00204C72">
            <w:pPr>
              <w:pStyle w:val="BodyText"/>
              <w:jc w:val="left"/>
              <w:rPr>
                <w:rFonts w:ascii="Arial" w:hAnsi="Arial" w:cs="Arial"/>
                <w:sz w:val="20"/>
              </w:rPr>
            </w:pPr>
            <w:r>
              <w:rPr>
                <w:rFonts w:ascii="Arial" w:hAnsi="Arial" w:cs="Arial"/>
                <w:sz w:val="20"/>
              </w:rPr>
              <w:t>A new acute hospital development, Peterborough City Hospital comprises an Emergency Care Centre, Woman &amp; Child Unit, a diagnostic and treatment centre, inpatient (611 beds), cancer services and an educational and training centre.     The Trust provides acute hospital care for a population of approximately 350,000.</w:t>
            </w:r>
          </w:p>
        </w:tc>
      </w:tr>
    </w:tbl>
    <w:p w:rsidR="00204C72" w:rsidRDefault="00204C72" w:rsidP="00204C72">
      <w:pPr>
        <w:rPr>
          <w:rFonts w:cs="Arial"/>
          <w:sz w:val="22"/>
          <w:szCs w:val="22"/>
          <w:lang w:eastAsia="en-US"/>
        </w:rPr>
      </w:pPr>
    </w:p>
    <w:p w:rsidR="00204C72" w:rsidRDefault="00204C72" w:rsidP="00204C72">
      <w:pPr>
        <w:rPr>
          <w:rFonts w:cs="Arial"/>
          <w:sz w:val="22"/>
          <w:szCs w:val="22"/>
        </w:rPr>
      </w:pPr>
      <w:r>
        <w:rPr>
          <w:rFonts w:cs="Arial"/>
          <w:sz w:val="22"/>
          <w:szCs w:val="22"/>
        </w:rPr>
        <w:t>It is important to note that this description is a typical example of your placement and may be subject to change.</w:t>
      </w:r>
    </w:p>
    <w:p w:rsidR="00204C72" w:rsidRDefault="00204C72" w:rsidP="00204C72">
      <w:pPr>
        <w:rPr>
          <w:rFonts w:ascii="Cambria" w:hAnsi="Cambria"/>
        </w:rPr>
      </w:pPr>
    </w:p>
    <w:p w:rsidR="00DF21D4" w:rsidRPr="00204C72" w:rsidRDefault="00DF21D4" w:rsidP="00204C72"/>
    <w:sectPr w:rsidR="00DF21D4" w:rsidRPr="00204C72"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63E99"/>
    <w:multiLevelType w:val="hybridMultilevel"/>
    <w:tmpl w:val="7590969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
    <w:nsid w:val="1D8060DB"/>
    <w:multiLevelType w:val="hybridMultilevel"/>
    <w:tmpl w:val="D904E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527D5F76"/>
    <w:multiLevelType w:val="hybridMultilevel"/>
    <w:tmpl w:val="FA2E7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A664D"/>
    <w:rsid w:val="000B7001"/>
    <w:rsid w:val="000B799C"/>
    <w:rsid w:val="000D5200"/>
    <w:rsid w:val="000E4AAE"/>
    <w:rsid w:val="000E5E02"/>
    <w:rsid w:val="000F4C03"/>
    <w:rsid w:val="00145589"/>
    <w:rsid w:val="001610E2"/>
    <w:rsid w:val="001A5EDF"/>
    <w:rsid w:val="001B43CB"/>
    <w:rsid w:val="001E030E"/>
    <w:rsid w:val="00204618"/>
    <w:rsid w:val="00204C72"/>
    <w:rsid w:val="00233DCA"/>
    <w:rsid w:val="00237C32"/>
    <w:rsid w:val="002F4C93"/>
    <w:rsid w:val="003422F0"/>
    <w:rsid w:val="003520AB"/>
    <w:rsid w:val="00363F01"/>
    <w:rsid w:val="003677A9"/>
    <w:rsid w:val="003963AC"/>
    <w:rsid w:val="003A7C20"/>
    <w:rsid w:val="003D4657"/>
    <w:rsid w:val="00452C01"/>
    <w:rsid w:val="00472B89"/>
    <w:rsid w:val="00495A12"/>
    <w:rsid w:val="00512655"/>
    <w:rsid w:val="00524ED1"/>
    <w:rsid w:val="00540249"/>
    <w:rsid w:val="00552ADE"/>
    <w:rsid w:val="00573925"/>
    <w:rsid w:val="005966EF"/>
    <w:rsid w:val="005A2DA7"/>
    <w:rsid w:val="005A3F32"/>
    <w:rsid w:val="005C4F82"/>
    <w:rsid w:val="005F73FC"/>
    <w:rsid w:val="006064DC"/>
    <w:rsid w:val="00634EA6"/>
    <w:rsid w:val="00674643"/>
    <w:rsid w:val="00674C24"/>
    <w:rsid w:val="0068752D"/>
    <w:rsid w:val="006B5405"/>
    <w:rsid w:val="006C2C11"/>
    <w:rsid w:val="00734B32"/>
    <w:rsid w:val="00777F82"/>
    <w:rsid w:val="007950BD"/>
    <w:rsid w:val="007A5415"/>
    <w:rsid w:val="007C1D87"/>
    <w:rsid w:val="007D3008"/>
    <w:rsid w:val="00803B90"/>
    <w:rsid w:val="0081767E"/>
    <w:rsid w:val="008206BB"/>
    <w:rsid w:val="00824D13"/>
    <w:rsid w:val="008400DB"/>
    <w:rsid w:val="0084225A"/>
    <w:rsid w:val="0085290E"/>
    <w:rsid w:val="008564B8"/>
    <w:rsid w:val="00861A77"/>
    <w:rsid w:val="0087299B"/>
    <w:rsid w:val="008812C2"/>
    <w:rsid w:val="00897379"/>
    <w:rsid w:val="008C3E0E"/>
    <w:rsid w:val="008F2E22"/>
    <w:rsid w:val="00925F85"/>
    <w:rsid w:val="00967A91"/>
    <w:rsid w:val="009919DF"/>
    <w:rsid w:val="009E11BC"/>
    <w:rsid w:val="00A0521C"/>
    <w:rsid w:val="00A13A79"/>
    <w:rsid w:val="00A65291"/>
    <w:rsid w:val="00AA3A1E"/>
    <w:rsid w:val="00AB50E2"/>
    <w:rsid w:val="00AC369D"/>
    <w:rsid w:val="00AE40EE"/>
    <w:rsid w:val="00B174AE"/>
    <w:rsid w:val="00B22CFE"/>
    <w:rsid w:val="00B26562"/>
    <w:rsid w:val="00B959A4"/>
    <w:rsid w:val="00BC5EC3"/>
    <w:rsid w:val="00BD0FBB"/>
    <w:rsid w:val="00C046E4"/>
    <w:rsid w:val="00C2247A"/>
    <w:rsid w:val="00C5096B"/>
    <w:rsid w:val="00C613B3"/>
    <w:rsid w:val="00CA74A2"/>
    <w:rsid w:val="00CF2CF4"/>
    <w:rsid w:val="00D22CF2"/>
    <w:rsid w:val="00D36A35"/>
    <w:rsid w:val="00DC1A97"/>
    <w:rsid w:val="00DD1D02"/>
    <w:rsid w:val="00DE4B05"/>
    <w:rsid w:val="00DE57E4"/>
    <w:rsid w:val="00DF21D4"/>
    <w:rsid w:val="00DF32F0"/>
    <w:rsid w:val="00E15CCF"/>
    <w:rsid w:val="00E215EB"/>
    <w:rsid w:val="00E2750E"/>
    <w:rsid w:val="00E45F33"/>
    <w:rsid w:val="00E56A49"/>
    <w:rsid w:val="00E93A14"/>
    <w:rsid w:val="00EB437E"/>
    <w:rsid w:val="00EB508F"/>
    <w:rsid w:val="00EC665C"/>
    <w:rsid w:val="00ED49EE"/>
    <w:rsid w:val="00EE05BF"/>
    <w:rsid w:val="00EF6E66"/>
    <w:rsid w:val="00F459A3"/>
    <w:rsid w:val="00F6183E"/>
    <w:rsid w:val="00FD084A"/>
    <w:rsid w:val="00FD0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5306286">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80763847">
      <w:bodyDiv w:val="1"/>
      <w:marLeft w:val="0"/>
      <w:marRight w:val="0"/>
      <w:marTop w:val="0"/>
      <w:marBottom w:val="0"/>
      <w:divBdr>
        <w:top w:val="none" w:sz="0" w:space="0" w:color="auto"/>
        <w:left w:val="none" w:sz="0" w:space="0" w:color="auto"/>
        <w:bottom w:val="none" w:sz="0" w:space="0" w:color="auto"/>
        <w:right w:val="none" w:sz="0" w:space="0" w:color="auto"/>
      </w:divBdr>
    </w:div>
    <w:div w:id="298193031">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366099837">
      <w:bodyDiv w:val="1"/>
      <w:marLeft w:val="0"/>
      <w:marRight w:val="0"/>
      <w:marTop w:val="0"/>
      <w:marBottom w:val="0"/>
      <w:divBdr>
        <w:top w:val="none" w:sz="0" w:space="0" w:color="auto"/>
        <w:left w:val="none" w:sz="0" w:space="0" w:color="auto"/>
        <w:bottom w:val="none" w:sz="0" w:space="0" w:color="auto"/>
        <w:right w:val="none" w:sz="0" w:space="0" w:color="auto"/>
      </w:divBdr>
    </w:div>
    <w:div w:id="378633021">
      <w:bodyDiv w:val="1"/>
      <w:marLeft w:val="0"/>
      <w:marRight w:val="0"/>
      <w:marTop w:val="0"/>
      <w:marBottom w:val="0"/>
      <w:divBdr>
        <w:top w:val="none" w:sz="0" w:space="0" w:color="auto"/>
        <w:left w:val="none" w:sz="0" w:space="0" w:color="auto"/>
        <w:bottom w:val="none" w:sz="0" w:space="0" w:color="auto"/>
        <w:right w:val="none" w:sz="0" w:space="0" w:color="auto"/>
      </w:divBdr>
    </w:div>
    <w:div w:id="383722833">
      <w:bodyDiv w:val="1"/>
      <w:marLeft w:val="0"/>
      <w:marRight w:val="0"/>
      <w:marTop w:val="0"/>
      <w:marBottom w:val="0"/>
      <w:divBdr>
        <w:top w:val="none" w:sz="0" w:space="0" w:color="auto"/>
        <w:left w:val="none" w:sz="0" w:space="0" w:color="auto"/>
        <w:bottom w:val="none" w:sz="0" w:space="0" w:color="auto"/>
        <w:right w:val="none" w:sz="0" w:space="0" w:color="auto"/>
      </w:divBdr>
    </w:div>
    <w:div w:id="39166172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26014216">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981155722">
      <w:bodyDiv w:val="1"/>
      <w:marLeft w:val="0"/>
      <w:marRight w:val="0"/>
      <w:marTop w:val="0"/>
      <w:marBottom w:val="0"/>
      <w:divBdr>
        <w:top w:val="none" w:sz="0" w:space="0" w:color="auto"/>
        <w:left w:val="none" w:sz="0" w:space="0" w:color="auto"/>
        <w:bottom w:val="none" w:sz="0" w:space="0" w:color="auto"/>
        <w:right w:val="none" w:sz="0" w:space="0" w:color="auto"/>
      </w:divBdr>
    </w:div>
    <w:div w:id="983703119">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052775779">
      <w:bodyDiv w:val="1"/>
      <w:marLeft w:val="0"/>
      <w:marRight w:val="0"/>
      <w:marTop w:val="0"/>
      <w:marBottom w:val="0"/>
      <w:divBdr>
        <w:top w:val="none" w:sz="0" w:space="0" w:color="auto"/>
        <w:left w:val="none" w:sz="0" w:space="0" w:color="auto"/>
        <w:bottom w:val="none" w:sz="0" w:space="0" w:color="auto"/>
        <w:right w:val="none" w:sz="0" w:space="0" w:color="auto"/>
      </w:divBdr>
    </w:div>
    <w:div w:id="1112015648">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253275653">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37883899">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462770359">
      <w:bodyDiv w:val="1"/>
      <w:marLeft w:val="0"/>
      <w:marRight w:val="0"/>
      <w:marTop w:val="0"/>
      <w:marBottom w:val="0"/>
      <w:divBdr>
        <w:top w:val="none" w:sz="0" w:space="0" w:color="auto"/>
        <w:left w:val="none" w:sz="0" w:space="0" w:color="auto"/>
        <w:bottom w:val="none" w:sz="0" w:space="0" w:color="auto"/>
        <w:right w:val="none" w:sz="0" w:space="0" w:color="auto"/>
      </w:divBdr>
    </w:div>
    <w:div w:id="1488861231">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16573420">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606423474">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820803217">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48024594">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2016-09-22T15:22:00Z</dcterms:created>
  <dcterms:modified xsi:type="dcterms:W3CDTF">2016-09-22T15:22:00Z</dcterms:modified>
</cp:coreProperties>
</file>