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05" w:rsidRDefault="006B5405" w:rsidP="006B5405">
      <w:pPr>
        <w:tabs>
          <w:tab w:val="center" w:pos="5040"/>
          <w:tab w:val="right" w:pos="9900"/>
        </w:tabs>
      </w:pPr>
      <w:r>
        <w:t xml:space="preserve"> </w:t>
      </w:r>
      <w:r>
        <w:tab/>
      </w:r>
      <w:r>
        <w:tab/>
      </w:r>
      <w:bookmarkStart w:id="0" w:name="_GoBack"/>
      <w:bookmarkEnd w:id="0"/>
    </w:p>
    <w:p w:rsidR="006B5405" w:rsidRDefault="006B5405" w:rsidP="006B5405">
      <w:pPr>
        <w:jc w:val="center"/>
        <w:rPr>
          <w:rFonts w:cs="Arial"/>
          <w:b/>
          <w:sz w:val="28"/>
          <w:szCs w:val="28"/>
        </w:rPr>
      </w:pPr>
    </w:p>
    <w:p w:rsidR="006B5405" w:rsidRDefault="006B5405" w:rsidP="006B5405">
      <w:pPr>
        <w:jc w:val="center"/>
        <w:rPr>
          <w:rFonts w:cs="Arial"/>
          <w:b/>
          <w:sz w:val="28"/>
          <w:szCs w:val="28"/>
        </w:rPr>
      </w:pPr>
      <w:r>
        <w:rPr>
          <w:rFonts w:cs="Arial"/>
          <w:b/>
          <w:sz w:val="28"/>
          <w:szCs w:val="28"/>
        </w:rPr>
        <w:t>East Anglia Foundation School</w:t>
      </w:r>
    </w:p>
    <w:p w:rsidR="006B5405" w:rsidRDefault="006B5405" w:rsidP="006B5405">
      <w:pPr>
        <w:jc w:val="center"/>
        <w:rPr>
          <w:rFonts w:cs="Arial"/>
          <w:b/>
          <w:sz w:val="28"/>
          <w:szCs w:val="28"/>
        </w:rPr>
      </w:pPr>
      <w:r>
        <w:rPr>
          <w:rFonts w:cs="Arial"/>
          <w:b/>
          <w:sz w:val="28"/>
          <w:szCs w:val="28"/>
        </w:rPr>
        <w:t xml:space="preserve">Individual Placement Description </w:t>
      </w:r>
    </w:p>
    <w:p w:rsidR="006B5405" w:rsidRDefault="006B5405" w:rsidP="006B5405">
      <w:pPr>
        <w:jc w:val="center"/>
        <w:rPr>
          <w:rFonts w:cs="Arial"/>
          <w:b/>
          <w:sz w:val="28"/>
          <w:szCs w:val="28"/>
        </w:rPr>
      </w:pPr>
    </w:p>
    <w:p w:rsidR="006B5405" w:rsidRDefault="006B5405" w:rsidP="006B5405">
      <w:pPr>
        <w:jc w:val="center"/>
        <w:rPr>
          <w:rFonts w:cs="Arial"/>
          <w:b/>
          <w:sz w:val="28"/>
          <w:szCs w:val="28"/>
        </w:rPr>
      </w:pPr>
      <w:r>
        <w:rPr>
          <w:rFonts w:cs="Arial"/>
          <w:b/>
          <w:sz w:val="28"/>
          <w:szCs w:val="28"/>
        </w:rPr>
        <w:t>Norfolk and Norwich University Hospital NHS Foundation Trust</w:t>
      </w:r>
    </w:p>
    <w:p w:rsidR="006B5405" w:rsidRDefault="006B5405" w:rsidP="006B5405">
      <w:pPr>
        <w:rPr>
          <w:rFonts w:cs="Arial"/>
          <w:b/>
          <w:sz w:val="22"/>
          <w:szCs w:val="22"/>
        </w:rPr>
      </w:pPr>
    </w:p>
    <w:p w:rsidR="006B5405" w:rsidRDefault="006B5405" w:rsidP="006B5405">
      <w:pPr>
        <w:rPr>
          <w:rFonts w:cs="Arial"/>
          <w:sz w:val="22"/>
          <w:szCs w:val="22"/>
        </w:rPr>
      </w:pPr>
      <w:proofErr w:type="gramStart"/>
      <w:r>
        <w:rPr>
          <w:rFonts w:cs="Arial"/>
          <w:sz w:val="22"/>
          <w:szCs w:val="22"/>
        </w:rPr>
        <w:t>All information to be completed by the Foundation School.</w:t>
      </w:r>
      <w:proofErr w:type="gramEnd"/>
    </w:p>
    <w:p w:rsidR="006B5405" w:rsidRDefault="006B5405" w:rsidP="006B5405">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6B5405" w:rsidTr="006B5405">
        <w:trPr>
          <w:trHeight w:val="144"/>
        </w:trPr>
        <w:tc>
          <w:tcPr>
            <w:tcW w:w="3420" w:type="dxa"/>
            <w:tcBorders>
              <w:top w:val="single" w:sz="4" w:space="0" w:color="auto"/>
              <w:left w:val="single" w:sz="4" w:space="0" w:color="auto"/>
              <w:bottom w:val="single" w:sz="4" w:space="0" w:color="auto"/>
              <w:right w:val="single" w:sz="4" w:space="0" w:color="auto"/>
            </w:tcBorders>
            <w:hideMark/>
          </w:tcPr>
          <w:p w:rsidR="006B5405" w:rsidRDefault="006B5405">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6B5405" w:rsidRDefault="006B5405">
            <w:pPr>
              <w:jc w:val="both"/>
              <w:rPr>
                <w:rFonts w:cs="Arial"/>
                <w:sz w:val="20"/>
                <w:szCs w:val="20"/>
                <w:lang w:val="en-US" w:eastAsia="en-US"/>
              </w:rPr>
            </w:pPr>
            <w:r>
              <w:rPr>
                <w:rFonts w:cs="Arial"/>
                <w:sz w:val="20"/>
                <w:szCs w:val="20"/>
              </w:rPr>
              <w:t xml:space="preserve">Foundation House Officer  </w:t>
            </w:r>
          </w:p>
          <w:p w:rsidR="006B5405" w:rsidRDefault="006B5405">
            <w:pPr>
              <w:jc w:val="both"/>
              <w:rPr>
                <w:rFonts w:cs="Arial"/>
                <w:sz w:val="20"/>
                <w:szCs w:val="20"/>
              </w:rPr>
            </w:pPr>
            <w:r>
              <w:rPr>
                <w:rFonts w:cs="Arial"/>
                <w:sz w:val="20"/>
                <w:szCs w:val="20"/>
              </w:rPr>
              <w:t>Renal</w:t>
            </w:r>
          </w:p>
          <w:p w:rsidR="006B5405" w:rsidRDefault="006B5405">
            <w:pPr>
              <w:jc w:val="both"/>
              <w:rPr>
                <w:rFonts w:cs="Arial"/>
                <w:sz w:val="20"/>
                <w:szCs w:val="20"/>
                <w:lang w:val="en-US" w:eastAsia="en-US"/>
              </w:rPr>
            </w:pPr>
          </w:p>
        </w:tc>
      </w:tr>
      <w:tr w:rsidR="006B5405" w:rsidTr="006B5405">
        <w:trPr>
          <w:trHeight w:val="144"/>
        </w:trPr>
        <w:tc>
          <w:tcPr>
            <w:tcW w:w="3420" w:type="dxa"/>
            <w:tcBorders>
              <w:top w:val="single" w:sz="4" w:space="0" w:color="auto"/>
              <w:left w:val="single" w:sz="4" w:space="0" w:color="auto"/>
              <w:bottom w:val="single" w:sz="4" w:space="0" w:color="auto"/>
              <w:right w:val="single" w:sz="4" w:space="0" w:color="auto"/>
            </w:tcBorders>
            <w:hideMark/>
          </w:tcPr>
          <w:p w:rsidR="006B5405" w:rsidRDefault="006B5405">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6B5405" w:rsidRDefault="006B5405">
            <w:pPr>
              <w:jc w:val="both"/>
              <w:outlineLvl w:val="0"/>
              <w:rPr>
                <w:rFonts w:cs="Arial"/>
                <w:sz w:val="20"/>
                <w:szCs w:val="20"/>
                <w:lang w:val="en-US" w:eastAsia="en-US"/>
              </w:rPr>
            </w:pPr>
            <w:r>
              <w:rPr>
                <w:rFonts w:cs="Arial"/>
                <w:sz w:val="20"/>
                <w:szCs w:val="20"/>
              </w:rPr>
              <w:t>5 Consultants in Renal Medicine</w:t>
            </w:r>
          </w:p>
          <w:p w:rsidR="006B5405" w:rsidRDefault="006B5405">
            <w:pPr>
              <w:tabs>
                <w:tab w:val="left" w:pos="3060"/>
              </w:tabs>
              <w:jc w:val="both"/>
              <w:rPr>
                <w:rFonts w:cs="Arial"/>
                <w:sz w:val="20"/>
                <w:szCs w:val="20"/>
              </w:rPr>
            </w:pPr>
            <w:r>
              <w:rPr>
                <w:rFonts w:cs="Arial"/>
                <w:sz w:val="20"/>
                <w:szCs w:val="20"/>
              </w:rPr>
              <w:t xml:space="preserve">4 x </w:t>
            </w:r>
            <w:proofErr w:type="spellStart"/>
            <w:r>
              <w:rPr>
                <w:rFonts w:cs="Arial"/>
                <w:color w:val="000000"/>
                <w:spacing w:val="-3"/>
                <w:sz w:val="20"/>
                <w:szCs w:val="20"/>
              </w:rPr>
              <w:t>SpR</w:t>
            </w:r>
            <w:proofErr w:type="spellEnd"/>
            <w:r>
              <w:rPr>
                <w:rFonts w:cs="Arial"/>
                <w:color w:val="000000"/>
                <w:spacing w:val="-3"/>
                <w:sz w:val="20"/>
                <w:szCs w:val="20"/>
              </w:rPr>
              <w:t>/</w:t>
            </w:r>
            <w:proofErr w:type="spellStart"/>
            <w:r>
              <w:rPr>
                <w:rFonts w:cs="Arial"/>
                <w:color w:val="000000"/>
                <w:spacing w:val="-3"/>
                <w:sz w:val="20"/>
                <w:szCs w:val="20"/>
              </w:rPr>
              <w:t>StR</w:t>
            </w:r>
            <w:proofErr w:type="spellEnd"/>
            <w:r>
              <w:rPr>
                <w:rFonts w:cs="Arial"/>
                <w:color w:val="000000"/>
                <w:spacing w:val="-3"/>
                <w:sz w:val="20"/>
                <w:szCs w:val="20"/>
              </w:rPr>
              <w:t xml:space="preserve"> 3 or above</w:t>
            </w:r>
          </w:p>
          <w:p w:rsidR="006B5405" w:rsidRDefault="006B5405">
            <w:pPr>
              <w:jc w:val="both"/>
              <w:rPr>
                <w:rFonts w:cs="Arial"/>
                <w:sz w:val="20"/>
                <w:szCs w:val="20"/>
              </w:rPr>
            </w:pPr>
            <w:r>
              <w:rPr>
                <w:rFonts w:cs="Arial"/>
                <w:sz w:val="20"/>
                <w:szCs w:val="20"/>
              </w:rPr>
              <w:t>2 x CMT</w:t>
            </w:r>
          </w:p>
          <w:p w:rsidR="006B5405" w:rsidRDefault="006B5405">
            <w:pPr>
              <w:jc w:val="both"/>
              <w:rPr>
                <w:rFonts w:cs="Arial"/>
                <w:sz w:val="20"/>
                <w:szCs w:val="20"/>
              </w:rPr>
            </w:pPr>
            <w:r>
              <w:rPr>
                <w:rFonts w:cs="Arial"/>
                <w:sz w:val="20"/>
                <w:szCs w:val="20"/>
              </w:rPr>
              <w:t>1 x GPSTR</w:t>
            </w:r>
          </w:p>
          <w:p w:rsidR="006B5405" w:rsidRDefault="006B5405">
            <w:pPr>
              <w:jc w:val="both"/>
              <w:rPr>
                <w:rFonts w:cs="Arial"/>
                <w:sz w:val="20"/>
                <w:szCs w:val="20"/>
              </w:rPr>
            </w:pPr>
            <w:r>
              <w:rPr>
                <w:rFonts w:cs="Arial"/>
                <w:sz w:val="20"/>
                <w:szCs w:val="20"/>
              </w:rPr>
              <w:t>4 x Foundation House Officer year 1.</w:t>
            </w:r>
          </w:p>
          <w:p w:rsidR="006B5405" w:rsidRDefault="006B5405">
            <w:pPr>
              <w:ind w:left="540"/>
              <w:jc w:val="both"/>
              <w:rPr>
                <w:rFonts w:cs="Arial"/>
                <w:color w:val="000000"/>
                <w:sz w:val="20"/>
                <w:szCs w:val="20"/>
              </w:rPr>
            </w:pPr>
          </w:p>
          <w:p w:rsidR="006B5405" w:rsidRDefault="006B5405">
            <w:pPr>
              <w:jc w:val="both"/>
              <w:rPr>
                <w:rFonts w:cs="Arial"/>
                <w:sz w:val="20"/>
                <w:szCs w:val="20"/>
              </w:rPr>
            </w:pPr>
            <w:r>
              <w:rPr>
                <w:rFonts w:cs="Arial"/>
                <w:sz w:val="20"/>
                <w:szCs w:val="20"/>
              </w:rPr>
              <w:t>The Department of Nephrology at the Norfolk and Norwich University Hospital provides a comprehensive renal service (with the exception of acute transplantation) to a population of approximately 850,000, including the James Paget Hospital catchment area.  In addition, the department provides inpatient care for a proportion of patients admitted with general medical problems.</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 xml:space="preserve">Acute renal services, chronic haemodialysis, peritoneal dialysis and renal transplant follow up are all provided at the Norfolk and Norwich University Hospital (acute transplantation is performed at </w:t>
            </w:r>
            <w:proofErr w:type="spellStart"/>
            <w:r>
              <w:rPr>
                <w:rFonts w:cs="Arial"/>
                <w:sz w:val="20"/>
                <w:szCs w:val="20"/>
              </w:rPr>
              <w:t>Addenbrooke’s</w:t>
            </w:r>
            <w:proofErr w:type="spellEnd"/>
            <w:r>
              <w:rPr>
                <w:rFonts w:cs="Arial"/>
                <w:sz w:val="20"/>
                <w:szCs w:val="20"/>
              </w:rPr>
              <w:t xml:space="preserve"> Hospital in Cambridge).  The acute renal ward is Langley Ward and the chronic dialysis unit and administrative services are two floors up on the Jack Pryor Unit.  Satellite haemodialysis units and outreach clinics are based at the James Paget Hospital in </w:t>
            </w:r>
            <w:proofErr w:type="spellStart"/>
            <w:r>
              <w:rPr>
                <w:rFonts w:cs="Arial"/>
                <w:sz w:val="20"/>
                <w:szCs w:val="20"/>
              </w:rPr>
              <w:t>Gorleston</w:t>
            </w:r>
            <w:proofErr w:type="spellEnd"/>
            <w:r>
              <w:rPr>
                <w:rFonts w:cs="Arial"/>
                <w:sz w:val="20"/>
                <w:szCs w:val="20"/>
              </w:rPr>
              <w:t xml:space="preserve"> and at Cromer Hospital.  Some specialized renal services (for example, anaemia and pre-dialysis management) are supervised by specialist nurses.  There is a dedicated renal pharmacist, renal counsellor and renal social worker.</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 xml:space="preserve">The Consultant </w:t>
            </w:r>
            <w:proofErr w:type="gramStart"/>
            <w:r>
              <w:rPr>
                <w:rFonts w:cs="Arial"/>
                <w:sz w:val="20"/>
                <w:szCs w:val="20"/>
              </w:rPr>
              <w:t>staff have</w:t>
            </w:r>
            <w:proofErr w:type="gramEnd"/>
            <w:r>
              <w:rPr>
                <w:rFonts w:cs="Arial"/>
                <w:sz w:val="20"/>
                <w:szCs w:val="20"/>
              </w:rPr>
              <w:t xml:space="preserve"> speciality interests/duties but all take an active part in the clinical work load and in the training and supervision of junior colleagues and medical students.  Regular weekly/monthly meetings (handover, radiology, teaching, histology, governance, </w:t>
            </w:r>
            <w:proofErr w:type="gramStart"/>
            <w:r>
              <w:rPr>
                <w:rFonts w:cs="Arial"/>
                <w:sz w:val="20"/>
                <w:szCs w:val="20"/>
              </w:rPr>
              <w:t>directorate</w:t>
            </w:r>
            <w:proofErr w:type="gramEnd"/>
            <w:r>
              <w:rPr>
                <w:rFonts w:cs="Arial"/>
                <w:sz w:val="20"/>
                <w:szCs w:val="20"/>
              </w:rPr>
              <w:t>) ensure that all staff are involved in decision-making.</w:t>
            </w:r>
          </w:p>
          <w:p w:rsidR="006B5405" w:rsidRDefault="006B5405">
            <w:pPr>
              <w:jc w:val="both"/>
              <w:rPr>
                <w:rFonts w:cs="Arial"/>
                <w:sz w:val="20"/>
                <w:szCs w:val="20"/>
                <w:lang w:val="en-US" w:eastAsia="en-US"/>
              </w:rPr>
            </w:pPr>
          </w:p>
        </w:tc>
      </w:tr>
      <w:tr w:rsidR="006B5405" w:rsidTr="006B5405">
        <w:trPr>
          <w:trHeight w:val="144"/>
        </w:trPr>
        <w:tc>
          <w:tcPr>
            <w:tcW w:w="3420" w:type="dxa"/>
            <w:tcBorders>
              <w:top w:val="single" w:sz="4" w:space="0" w:color="auto"/>
              <w:left w:val="single" w:sz="4" w:space="0" w:color="auto"/>
              <w:bottom w:val="single" w:sz="4" w:space="0" w:color="auto"/>
              <w:right w:val="single" w:sz="4" w:space="0" w:color="auto"/>
            </w:tcBorders>
            <w:hideMark/>
          </w:tcPr>
          <w:p w:rsidR="006B5405" w:rsidRDefault="006B5405">
            <w:pPr>
              <w:rPr>
                <w:rFonts w:cs="Arial"/>
                <w:sz w:val="20"/>
                <w:szCs w:val="20"/>
                <w:lang w:val="en-US" w:eastAsia="en-US"/>
              </w:rPr>
            </w:pPr>
            <w:r>
              <w:rPr>
                <w:rFonts w:cs="Arial"/>
                <w:sz w:val="20"/>
                <w:szCs w:val="20"/>
              </w:rPr>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6B5405" w:rsidRDefault="006B5405">
            <w:pPr>
              <w:jc w:val="both"/>
              <w:rPr>
                <w:rFonts w:cs="Arial"/>
                <w:sz w:val="20"/>
                <w:szCs w:val="20"/>
                <w:lang w:val="en-US" w:eastAsia="en-US"/>
              </w:rPr>
            </w:pPr>
          </w:p>
          <w:p w:rsidR="006B5405" w:rsidRDefault="006B5405">
            <w:pPr>
              <w:jc w:val="both"/>
              <w:rPr>
                <w:rFonts w:cs="Arial"/>
                <w:sz w:val="20"/>
                <w:szCs w:val="20"/>
                <w:lang w:val="en-US" w:eastAsia="en-US"/>
              </w:rPr>
            </w:pPr>
          </w:p>
        </w:tc>
      </w:tr>
      <w:tr w:rsidR="006B5405" w:rsidTr="006B5405">
        <w:trPr>
          <w:trHeight w:val="144"/>
        </w:trPr>
        <w:tc>
          <w:tcPr>
            <w:tcW w:w="3420" w:type="dxa"/>
            <w:tcBorders>
              <w:top w:val="single" w:sz="4" w:space="0" w:color="auto"/>
              <w:left w:val="single" w:sz="4" w:space="0" w:color="auto"/>
              <w:bottom w:val="single" w:sz="4" w:space="0" w:color="auto"/>
              <w:right w:val="single" w:sz="4" w:space="0" w:color="auto"/>
            </w:tcBorders>
            <w:hideMark/>
          </w:tcPr>
          <w:p w:rsidR="006B5405" w:rsidRDefault="006B5405">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6B5405" w:rsidRDefault="006B5405">
            <w:pPr>
              <w:jc w:val="both"/>
              <w:rPr>
                <w:rFonts w:cs="Arial"/>
                <w:sz w:val="20"/>
                <w:szCs w:val="20"/>
                <w:lang w:val="en-US" w:eastAsia="en-US"/>
              </w:rPr>
            </w:pPr>
            <w:r>
              <w:rPr>
                <w:rFonts w:cs="Arial"/>
                <w:sz w:val="20"/>
                <w:szCs w:val="20"/>
              </w:rPr>
              <w:t>Norfolk and Norwich University Hospital</w:t>
            </w:r>
          </w:p>
          <w:p w:rsidR="006B5405" w:rsidRDefault="006B5405">
            <w:pPr>
              <w:jc w:val="both"/>
              <w:rPr>
                <w:rFonts w:cs="Arial"/>
                <w:sz w:val="20"/>
                <w:szCs w:val="20"/>
                <w:lang w:val="en-US" w:eastAsia="en-US"/>
              </w:rPr>
            </w:pPr>
          </w:p>
        </w:tc>
      </w:tr>
      <w:tr w:rsidR="006B5405" w:rsidTr="006B5405">
        <w:trPr>
          <w:trHeight w:val="144"/>
        </w:trPr>
        <w:tc>
          <w:tcPr>
            <w:tcW w:w="3420" w:type="dxa"/>
            <w:tcBorders>
              <w:top w:val="single" w:sz="4" w:space="0" w:color="auto"/>
              <w:left w:val="single" w:sz="4" w:space="0" w:color="auto"/>
              <w:bottom w:val="single" w:sz="4" w:space="0" w:color="auto"/>
              <w:right w:val="single" w:sz="4" w:space="0" w:color="auto"/>
            </w:tcBorders>
            <w:hideMark/>
          </w:tcPr>
          <w:p w:rsidR="006B5405" w:rsidRDefault="006B5405">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6B5405" w:rsidRDefault="006B5405">
            <w:pPr>
              <w:jc w:val="both"/>
              <w:rPr>
                <w:rFonts w:cs="Arial"/>
                <w:sz w:val="20"/>
                <w:szCs w:val="20"/>
                <w:lang w:val="en-US" w:eastAsia="en-US"/>
              </w:rPr>
            </w:pPr>
            <w:r>
              <w:rPr>
                <w:rFonts w:cs="Arial"/>
                <w:sz w:val="20"/>
                <w:szCs w:val="20"/>
              </w:rPr>
              <w:t>(If information available at this time)</w:t>
            </w:r>
          </w:p>
          <w:p w:rsidR="006B5405" w:rsidRDefault="006B5405">
            <w:pPr>
              <w:jc w:val="both"/>
              <w:rPr>
                <w:rFonts w:cs="Arial"/>
                <w:sz w:val="20"/>
                <w:szCs w:val="20"/>
                <w:lang w:val="en-US" w:eastAsia="en-US"/>
              </w:rPr>
            </w:pPr>
          </w:p>
        </w:tc>
      </w:tr>
      <w:tr w:rsidR="006B5405" w:rsidTr="006B5405">
        <w:trPr>
          <w:trHeight w:val="144"/>
        </w:trPr>
        <w:tc>
          <w:tcPr>
            <w:tcW w:w="3420" w:type="dxa"/>
            <w:tcBorders>
              <w:top w:val="single" w:sz="4" w:space="0" w:color="auto"/>
              <w:left w:val="single" w:sz="4" w:space="0" w:color="auto"/>
              <w:bottom w:val="single" w:sz="4" w:space="0" w:color="auto"/>
              <w:right w:val="single" w:sz="4" w:space="0" w:color="auto"/>
            </w:tcBorders>
            <w:hideMark/>
          </w:tcPr>
          <w:p w:rsidR="006B5405" w:rsidRDefault="006B5405">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6B5405" w:rsidRDefault="006B5405">
            <w:pPr>
              <w:jc w:val="both"/>
              <w:rPr>
                <w:rFonts w:cs="Arial"/>
                <w:sz w:val="20"/>
                <w:szCs w:val="20"/>
                <w:lang w:val="en-US" w:eastAsia="en-US"/>
              </w:rPr>
            </w:pPr>
            <w:r>
              <w:rPr>
                <w:rFonts w:cs="Arial"/>
                <w:sz w:val="20"/>
                <w:szCs w:val="20"/>
              </w:rPr>
              <w:t>Clinical:</w:t>
            </w:r>
          </w:p>
          <w:p w:rsidR="006B5405" w:rsidRDefault="006B5405">
            <w:pPr>
              <w:jc w:val="both"/>
              <w:rPr>
                <w:rFonts w:cs="Arial"/>
                <w:sz w:val="20"/>
                <w:szCs w:val="20"/>
              </w:rPr>
            </w:pPr>
            <w:r>
              <w:rPr>
                <w:rFonts w:cs="Arial"/>
                <w:sz w:val="20"/>
                <w:szCs w:val="20"/>
              </w:rPr>
              <w:t xml:space="preserve">The admission and treatment of emergency admissions for your speciality </w:t>
            </w:r>
          </w:p>
          <w:p w:rsidR="006B5405" w:rsidRDefault="006B5405">
            <w:pPr>
              <w:jc w:val="both"/>
              <w:rPr>
                <w:rFonts w:cs="Arial"/>
                <w:sz w:val="20"/>
                <w:szCs w:val="20"/>
              </w:rPr>
            </w:pPr>
            <w:r>
              <w:rPr>
                <w:rFonts w:cs="Arial"/>
                <w:sz w:val="20"/>
                <w:szCs w:val="20"/>
              </w:rPr>
              <w:lastRenderedPageBreak/>
              <w:t>Clerking (i.e. full history and examination) and day to day management of the inpatients for whom you are responsible.</w:t>
            </w:r>
          </w:p>
          <w:p w:rsidR="006B5405" w:rsidRDefault="006B5405">
            <w:pPr>
              <w:jc w:val="both"/>
              <w:rPr>
                <w:rFonts w:cs="Arial"/>
                <w:sz w:val="20"/>
                <w:szCs w:val="20"/>
              </w:rPr>
            </w:pPr>
            <w:r>
              <w:rPr>
                <w:rFonts w:cs="Arial"/>
                <w:sz w:val="20"/>
                <w:szCs w:val="20"/>
              </w:rPr>
              <w:t>Arrangement of investigations such as blood tests, X-rays and ECGs</w:t>
            </w:r>
          </w:p>
          <w:p w:rsidR="006B5405" w:rsidRDefault="006B5405">
            <w:pPr>
              <w:jc w:val="both"/>
              <w:rPr>
                <w:rFonts w:cs="Arial"/>
                <w:sz w:val="20"/>
                <w:szCs w:val="20"/>
              </w:rPr>
            </w:pPr>
            <w:r>
              <w:rPr>
                <w:rFonts w:cs="Arial"/>
                <w:sz w:val="20"/>
                <w:szCs w:val="20"/>
              </w:rPr>
              <w:t xml:space="preserve">Investigation and management of tertiary referral patients under the care of the department. </w:t>
            </w:r>
          </w:p>
          <w:p w:rsidR="006B5405" w:rsidRDefault="006B5405">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6B5405" w:rsidRDefault="006B5405">
            <w:pPr>
              <w:jc w:val="both"/>
              <w:rPr>
                <w:rFonts w:cs="Arial"/>
                <w:sz w:val="20"/>
                <w:szCs w:val="20"/>
              </w:rPr>
            </w:pPr>
            <w:r>
              <w:rPr>
                <w:rFonts w:cs="Arial"/>
                <w:sz w:val="20"/>
                <w:szCs w:val="20"/>
              </w:rPr>
              <w:t>Documentation of patients’ progress in the hospital notes.</w:t>
            </w:r>
          </w:p>
          <w:p w:rsidR="006B5405" w:rsidRDefault="006B5405">
            <w:pPr>
              <w:jc w:val="both"/>
              <w:rPr>
                <w:rFonts w:cs="Arial"/>
                <w:sz w:val="20"/>
                <w:szCs w:val="20"/>
              </w:rPr>
            </w:pPr>
            <w:r>
              <w:rPr>
                <w:rFonts w:cs="Arial"/>
                <w:sz w:val="20"/>
                <w:szCs w:val="20"/>
              </w:rPr>
              <w:t>Obtaining consent for procedures subject to Consent Policy</w:t>
            </w:r>
          </w:p>
          <w:p w:rsidR="006B5405" w:rsidRDefault="006B5405">
            <w:pPr>
              <w:jc w:val="both"/>
              <w:rPr>
                <w:rFonts w:cs="Arial"/>
                <w:sz w:val="20"/>
                <w:szCs w:val="20"/>
              </w:rPr>
            </w:pPr>
            <w:r>
              <w:rPr>
                <w:rFonts w:cs="Arial"/>
                <w:sz w:val="20"/>
                <w:szCs w:val="20"/>
              </w:rPr>
              <w:t>Carrying cardiac arrest bleep and acting as member of resuscitation team (</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Communication:</w:t>
            </w:r>
          </w:p>
          <w:p w:rsidR="006B5405" w:rsidRDefault="006B5405">
            <w:pPr>
              <w:jc w:val="both"/>
              <w:rPr>
                <w:rFonts w:cs="Arial"/>
                <w:sz w:val="20"/>
                <w:szCs w:val="20"/>
              </w:rPr>
            </w:pPr>
            <w:r>
              <w:rPr>
                <w:rFonts w:cs="Arial"/>
                <w:sz w:val="20"/>
                <w:szCs w:val="20"/>
              </w:rPr>
              <w:t>Close liaison with other members of the team and your Consultant(s) educational supervisors concerning the care of your patients</w:t>
            </w:r>
          </w:p>
          <w:p w:rsidR="006B5405" w:rsidRDefault="006B5405">
            <w:pPr>
              <w:jc w:val="both"/>
              <w:rPr>
                <w:rFonts w:cs="Arial"/>
                <w:sz w:val="20"/>
                <w:szCs w:val="20"/>
              </w:rPr>
            </w:pPr>
            <w:r>
              <w:rPr>
                <w:rFonts w:cs="Arial"/>
                <w:sz w:val="20"/>
                <w:szCs w:val="20"/>
              </w:rPr>
              <w:t>Communication with patients, relatives, nurses, GPs and other colleagues.</w:t>
            </w:r>
          </w:p>
          <w:p w:rsidR="006B5405" w:rsidRDefault="006B5405">
            <w:pPr>
              <w:jc w:val="both"/>
              <w:rPr>
                <w:rFonts w:cs="Arial"/>
                <w:sz w:val="20"/>
                <w:szCs w:val="20"/>
              </w:rPr>
            </w:pPr>
            <w:r>
              <w:rPr>
                <w:rFonts w:cs="Arial"/>
                <w:sz w:val="20"/>
                <w:szCs w:val="20"/>
              </w:rPr>
              <w:t xml:space="preserve">Handover of patient information between shifts </w:t>
            </w:r>
          </w:p>
          <w:p w:rsidR="006B5405" w:rsidRDefault="006B5405">
            <w:pPr>
              <w:jc w:val="both"/>
              <w:rPr>
                <w:rFonts w:cs="Arial"/>
                <w:sz w:val="20"/>
                <w:szCs w:val="20"/>
              </w:rPr>
            </w:pPr>
            <w:r>
              <w:rPr>
                <w:rFonts w:cs="Arial"/>
                <w:sz w:val="20"/>
                <w:szCs w:val="20"/>
              </w:rPr>
              <w:t xml:space="preserve">Referral of patients to other teams </w:t>
            </w:r>
          </w:p>
          <w:p w:rsidR="006B5405" w:rsidRDefault="006B5405">
            <w:pPr>
              <w:jc w:val="both"/>
              <w:rPr>
                <w:rFonts w:cs="Arial"/>
                <w:sz w:val="20"/>
                <w:szCs w:val="20"/>
              </w:rPr>
            </w:pPr>
            <w:r>
              <w:rPr>
                <w:rFonts w:cs="Arial"/>
                <w:sz w:val="20"/>
                <w:szCs w:val="20"/>
              </w:rPr>
              <w:t xml:space="preserve">Discharge notification </w:t>
            </w:r>
          </w:p>
          <w:p w:rsidR="006B5405" w:rsidRDefault="006B5405">
            <w:pPr>
              <w:jc w:val="both"/>
              <w:rPr>
                <w:rFonts w:cs="Arial"/>
                <w:sz w:val="20"/>
                <w:szCs w:val="20"/>
              </w:rPr>
            </w:pPr>
            <w:r>
              <w:rPr>
                <w:rFonts w:cs="Arial"/>
                <w:sz w:val="20"/>
                <w:szCs w:val="20"/>
              </w:rPr>
              <w:t>Death notification.</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Education/Audit/Governance:</w:t>
            </w:r>
          </w:p>
          <w:p w:rsidR="006B5405" w:rsidRDefault="006B5405">
            <w:pPr>
              <w:jc w:val="both"/>
              <w:rPr>
                <w:rFonts w:cs="Arial"/>
                <w:sz w:val="20"/>
                <w:szCs w:val="20"/>
              </w:rPr>
            </w:pPr>
            <w:r>
              <w:rPr>
                <w:rFonts w:cs="Arial"/>
                <w:sz w:val="20"/>
                <w:szCs w:val="20"/>
              </w:rPr>
              <w:t>Attendance at departmental meetings and educational seminars</w:t>
            </w:r>
          </w:p>
          <w:p w:rsidR="006B5405" w:rsidRDefault="006B5405">
            <w:pPr>
              <w:jc w:val="both"/>
              <w:rPr>
                <w:rFonts w:cs="Arial"/>
                <w:sz w:val="20"/>
                <w:szCs w:val="20"/>
              </w:rPr>
            </w:pPr>
            <w:r>
              <w:rPr>
                <w:rFonts w:cs="Arial"/>
                <w:sz w:val="20"/>
                <w:szCs w:val="20"/>
              </w:rPr>
              <w:t xml:space="preserve">Supervision of medical students.  </w:t>
            </w:r>
          </w:p>
          <w:p w:rsidR="006B5405" w:rsidRDefault="006B5405">
            <w:pPr>
              <w:jc w:val="both"/>
              <w:rPr>
                <w:rFonts w:cs="Arial"/>
                <w:sz w:val="20"/>
                <w:szCs w:val="20"/>
              </w:rPr>
            </w:pPr>
            <w:r>
              <w:rPr>
                <w:rFonts w:cs="Arial"/>
                <w:sz w:val="20"/>
                <w:szCs w:val="20"/>
              </w:rPr>
              <w:t xml:space="preserve">Participation in audit programmes and contributing to the research activities of the department where possible. </w:t>
            </w:r>
          </w:p>
          <w:p w:rsidR="006B5405" w:rsidRDefault="006B5405">
            <w:pPr>
              <w:jc w:val="both"/>
              <w:rPr>
                <w:rFonts w:cs="Arial"/>
                <w:sz w:val="20"/>
                <w:szCs w:val="20"/>
              </w:rPr>
            </w:pPr>
            <w:r>
              <w:rPr>
                <w:rFonts w:cs="Arial"/>
                <w:sz w:val="20"/>
                <w:szCs w:val="20"/>
              </w:rPr>
              <w:t>Maintaining professional standards as outlined in the GMC document 'Maintaining Good Medical Practice'</w:t>
            </w:r>
          </w:p>
          <w:p w:rsidR="006B5405" w:rsidRDefault="006B5405">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6B5405" w:rsidRDefault="006B5405">
            <w:pPr>
              <w:jc w:val="both"/>
              <w:rPr>
                <w:rFonts w:cs="Arial"/>
                <w:sz w:val="20"/>
                <w:szCs w:val="20"/>
                <w:lang w:val="en-US" w:eastAsia="en-US"/>
              </w:rPr>
            </w:pPr>
          </w:p>
        </w:tc>
      </w:tr>
      <w:tr w:rsidR="006B5405" w:rsidTr="006B5405">
        <w:trPr>
          <w:trHeight w:val="144"/>
        </w:trPr>
        <w:tc>
          <w:tcPr>
            <w:tcW w:w="3420" w:type="dxa"/>
            <w:tcBorders>
              <w:top w:val="single" w:sz="4" w:space="0" w:color="auto"/>
              <w:left w:val="single" w:sz="4" w:space="0" w:color="auto"/>
              <w:bottom w:val="single" w:sz="4" w:space="0" w:color="auto"/>
              <w:right w:val="single" w:sz="4" w:space="0" w:color="auto"/>
            </w:tcBorders>
            <w:hideMark/>
          </w:tcPr>
          <w:p w:rsidR="006B5405" w:rsidRDefault="006B5405">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6B5405" w:rsidRDefault="006B5405">
            <w:pPr>
              <w:jc w:val="both"/>
              <w:rPr>
                <w:rFonts w:cs="Arial"/>
                <w:sz w:val="20"/>
                <w:szCs w:val="20"/>
                <w:lang w:val="en-US" w:eastAsia="en-US"/>
              </w:rPr>
            </w:pPr>
            <w:r>
              <w:rPr>
                <w:rFonts w:cs="Arial"/>
                <w:sz w:val="20"/>
                <w:szCs w:val="20"/>
              </w:rPr>
              <w:t>All rotas are EWTD compliant, Full Shift and banded appropriately.</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 xml:space="preserve">You will work a number of different shifts, examples of which are below:         </w:t>
            </w:r>
          </w:p>
          <w:p w:rsidR="006B5405" w:rsidRDefault="006B5405">
            <w:pPr>
              <w:jc w:val="both"/>
              <w:rPr>
                <w:rFonts w:cs="Arial"/>
                <w:sz w:val="20"/>
                <w:szCs w:val="20"/>
              </w:rPr>
            </w:pPr>
          </w:p>
          <w:tbl>
            <w:tblPr>
              <w:tblW w:w="3320" w:type="dxa"/>
              <w:tblLook w:val="04A0" w:firstRow="1" w:lastRow="0" w:firstColumn="1" w:lastColumn="0" w:noHBand="0" w:noVBand="1"/>
            </w:tblPr>
            <w:tblGrid>
              <w:gridCol w:w="1400"/>
              <w:gridCol w:w="960"/>
              <w:gridCol w:w="960"/>
            </w:tblGrid>
            <w:tr w:rsidR="006B5405">
              <w:trPr>
                <w:trHeight w:val="270"/>
              </w:trPr>
              <w:tc>
                <w:tcPr>
                  <w:tcW w:w="1400" w:type="dxa"/>
                  <w:tcBorders>
                    <w:top w:val="single" w:sz="8" w:space="0" w:color="000000"/>
                    <w:left w:val="nil"/>
                    <w:bottom w:val="single" w:sz="8" w:space="0" w:color="000000"/>
                    <w:right w:val="single" w:sz="8" w:space="0" w:color="000000"/>
                  </w:tcBorders>
                  <w:shd w:val="clear" w:color="auto" w:fill="C0C0C0"/>
                  <w:hideMark/>
                </w:tcPr>
                <w:p w:rsidR="006B5405" w:rsidRDefault="006B5405">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6B5405" w:rsidRDefault="006B5405">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6B5405" w:rsidRDefault="006B5405">
                  <w:pPr>
                    <w:jc w:val="center"/>
                    <w:rPr>
                      <w:rFonts w:cs="Arial"/>
                      <w:b/>
                      <w:bCs/>
                      <w:color w:val="000000"/>
                      <w:sz w:val="16"/>
                      <w:szCs w:val="16"/>
                    </w:rPr>
                  </w:pPr>
                  <w:r>
                    <w:rPr>
                      <w:rFonts w:cs="Arial"/>
                      <w:b/>
                      <w:bCs/>
                      <w:color w:val="000000"/>
                      <w:sz w:val="16"/>
                      <w:szCs w:val="16"/>
                    </w:rPr>
                    <w:t>Finish</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17:00</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21:00</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20:30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08:30</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21:00</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16:00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00:00</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19:00</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lastRenderedPageBreak/>
                    <w:t xml:space="preserve">Full Shift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14:00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00:00</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12:00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22:00</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17:00</w:t>
                  </w:r>
                </w:p>
              </w:tc>
            </w:tr>
            <w:tr w:rsidR="006B5405">
              <w:trPr>
                <w:trHeight w:val="270"/>
              </w:trPr>
              <w:tc>
                <w:tcPr>
                  <w:tcW w:w="140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6B5405" w:rsidRDefault="006B5405">
                  <w:pPr>
                    <w:jc w:val="center"/>
                    <w:rPr>
                      <w:rFonts w:cs="Arial"/>
                      <w:color w:val="000000"/>
                      <w:sz w:val="16"/>
                      <w:szCs w:val="16"/>
                    </w:rPr>
                  </w:pPr>
                  <w:r>
                    <w:rPr>
                      <w:rFonts w:cs="Arial"/>
                      <w:color w:val="000000"/>
                      <w:sz w:val="16"/>
                      <w:szCs w:val="16"/>
                    </w:rPr>
                    <w:t>17:00</w:t>
                  </w:r>
                </w:p>
              </w:tc>
            </w:tr>
          </w:tbl>
          <w:p w:rsidR="006B5405" w:rsidRDefault="006B5405">
            <w:pPr>
              <w:jc w:val="both"/>
              <w:rPr>
                <w:rFonts w:cs="Arial"/>
                <w:sz w:val="20"/>
                <w:szCs w:val="20"/>
                <w:lang w:val="en-US" w:eastAsia="en-US"/>
              </w:rPr>
            </w:pPr>
          </w:p>
        </w:tc>
      </w:tr>
      <w:tr w:rsidR="006B5405" w:rsidTr="006B5405">
        <w:trPr>
          <w:trHeight w:val="144"/>
        </w:trPr>
        <w:tc>
          <w:tcPr>
            <w:tcW w:w="3420" w:type="dxa"/>
            <w:tcBorders>
              <w:top w:val="single" w:sz="4" w:space="0" w:color="auto"/>
              <w:left w:val="single" w:sz="4" w:space="0" w:color="auto"/>
              <w:bottom w:val="single" w:sz="4" w:space="0" w:color="auto"/>
              <w:right w:val="single" w:sz="4" w:space="0" w:color="auto"/>
            </w:tcBorders>
            <w:hideMark/>
          </w:tcPr>
          <w:p w:rsidR="006B5405" w:rsidRDefault="006B5405">
            <w:pPr>
              <w:rPr>
                <w:rFonts w:cs="Arial"/>
                <w:sz w:val="20"/>
                <w:szCs w:val="20"/>
                <w:lang w:val="en-US" w:eastAsia="en-US"/>
              </w:rPr>
            </w:pPr>
            <w:r>
              <w:rPr>
                <w:rFonts w:cs="Arial"/>
                <w:sz w:val="20"/>
                <w:szCs w:val="20"/>
              </w:rPr>
              <w:lastRenderedPageBreak/>
              <w:t>Employer information</w:t>
            </w:r>
          </w:p>
        </w:tc>
        <w:tc>
          <w:tcPr>
            <w:tcW w:w="6120" w:type="dxa"/>
            <w:tcBorders>
              <w:top w:val="single" w:sz="4" w:space="0" w:color="auto"/>
              <w:left w:val="single" w:sz="4" w:space="0" w:color="auto"/>
              <w:bottom w:val="single" w:sz="4" w:space="0" w:color="auto"/>
              <w:right w:val="single" w:sz="4" w:space="0" w:color="auto"/>
            </w:tcBorders>
          </w:tcPr>
          <w:p w:rsidR="006B5405" w:rsidRDefault="006B5405">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6B5405" w:rsidRDefault="006B5405">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Norfolk and Norwich 21st Century Healthcare</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6B5405" w:rsidRDefault="006B5405">
            <w:pPr>
              <w:jc w:val="both"/>
              <w:rPr>
                <w:rFonts w:cs="Arial"/>
                <w:sz w:val="20"/>
                <w:szCs w:val="20"/>
              </w:rPr>
            </w:pPr>
          </w:p>
          <w:p w:rsidR="006B5405" w:rsidRDefault="006B5405">
            <w:pPr>
              <w:jc w:val="both"/>
              <w:rPr>
                <w:rFonts w:cs="Arial"/>
                <w:sz w:val="20"/>
                <w:szCs w:val="20"/>
              </w:rPr>
            </w:pPr>
            <w:r>
              <w:rPr>
                <w:rFonts w:cs="Arial"/>
                <w:sz w:val="20"/>
                <w:szCs w:val="20"/>
              </w:rPr>
              <w:t xml:space="preserve">Cromer Hospital remains a vital part of the Norfolk and Norwich University Hospital NHS Foundation Trust and provides North Norfolk residents with expanding services including outpatient clinics, day procedures, pre-admission clinics, endoscopy services and a minor injuries unit. Originally founded in 1932, the Hospital </w:t>
            </w:r>
            <w:r>
              <w:rPr>
                <w:rFonts w:cs="Arial"/>
                <w:sz w:val="20"/>
                <w:szCs w:val="20"/>
              </w:rPr>
              <w:lastRenderedPageBreak/>
              <w:t>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6B5405" w:rsidRDefault="006B5405">
            <w:pPr>
              <w:jc w:val="both"/>
              <w:rPr>
                <w:rFonts w:cs="Arial"/>
                <w:sz w:val="20"/>
                <w:szCs w:val="20"/>
                <w:lang w:val="en-US" w:eastAsia="en-US"/>
              </w:rPr>
            </w:pPr>
          </w:p>
        </w:tc>
      </w:tr>
    </w:tbl>
    <w:p w:rsidR="006B5405" w:rsidRDefault="006B5405" w:rsidP="006B5405">
      <w:pPr>
        <w:rPr>
          <w:rFonts w:cs="Arial"/>
          <w:sz w:val="22"/>
          <w:szCs w:val="22"/>
          <w:lang w:val="en-US" w:eastAsia="en-US"/>
        </w:rPr>
      </w:pPr>
    </w:p>
    <w:p w:rsidR="006B5405" w:rsidRDefault="006B5405" w:rsidP="006B5405">
      <w:pPr>
        <w:rPr>
          <w:rFonts w:cs="Arial"/>
          <w:sz w:val="22"/>
          <w:szCs w:val="22"/>
        </w:rPr>
      </w:pPr>
      <w:r>
        <w:rPr>
          <w:rFonts w:cs="Arial"/>
          <w:sz w:val="22"/>
          <w:szCs w:val="22"/>
        </w:rPr>
        <w:t>It is important to note that this description is a typical example of your placement and may be subject to change.</w:t>
      </w:r>
    </w:p>
    <w:p w:rsidR="00DF21D4" w:rsidRPr="006B5405" w:rsidRDefault="00DF21D4" w:rsidP="006B5405"/>
    <w:sectPr w:rsidR="00DF21D4" w:rsidRPr="006B5405"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F4C03"/>
    <w:rsid w:val="001610E2"/>
    <w:rsid w:val="001B43CB"/>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52ADE"/>
    <w:rsid w:val="00573925"/>
    <w:rsid w:val="005966EF"/>
    <w:rsid w:val="005A2DA7"/>
    <w:rsid w:val="005A3F32"/>
    <w:rsid w:val="005F73FC"/>
    <w:rsid w:val="00674643"/>
    <w:rsid w:val="00674C24"/>
    <w:rsid w:val="006B5405"/>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B174AE"/>
    <w:rsid w:val="00B22CFE"/>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2016-09-22T15:02:00Z</dcterms:created>
  <dcterms:modified xsi:type="dcterms:W3CDTF">2016-09-22T15:02:00Z</dcterms:modified>
</cp:coreProperties>
</file>