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49" w:rsidRDefault="00540249" w:rsidP="00540249">
      <w:pPr>
        <w:tabs>
          <w:tab w:val="center" w:pos="5040"/>
          <w:tab w:val="right" w:pos="9900"/>
        </w:tabs>
      </w:pPr>
      <w:r>
        <w:t xml:space="preserve"> </w:t>
      </w:r>
      <w:r>
        <w:tab/>
      </w:r>
      <w:r>
        <w:tab/>
      </w:r>
      <w:bookmarkStart w:id="0" w:name="_GoBack"/>
      <w:bookmarkEnd w:id="0"/>
    </w:p>
    <w:p w:rsidR="00540249" w:rsidRDefault="00540249" w:rsidP="00540249">
      <w:pPr>
        <w:jc w:val="center"/>
        <w:rPr>
          <w:rFonts w:cs="Arial"/>
          <w:b/>
          <w:sz w:val="28"/>
          <w:szCs w:val="28"/>
        </w:rPr>
      </w:pPr>
    </w:p>
    <w:p w:rsidR="00540249" w:rsidRDefault="00540249" w:rsidP="00540249">
      <w:pPr>
        <w:jc w:val="center"/>
        <w:rPr>
          <w:rFonts w:cs="Arial"/>
          <w:b/>
          <w:sz w:val="28"/>
          <w:szCs w:val="28"/>
        </w:rPr>
      </w:pPr>
      <w:r>
        <w:rPr>
          <w:rFonts w:cs="Arial"/>
          <w:b/>
          <w:sz w:val="28"/>
          <w:szCs w:val="28"/>
        </w:rPr>
        <w:t>East Anglia Foundation School</w:t>
      </w:r>
    </w:p>
    <w:p w:rsidR="00540249" w:rsidRDefault="00540249" w:rsidP="00540249">
      <w:pPr>
        <w:jc w:val="center"/>
        <w:rPr>
          <w:rFonts w:cs="Arial"/>
          <w:b/>
          <w:sz w:val="28"/>
          <w:szCs w:val="28"/>
        </w:rPr>
      </w:pPr>
      <w:r>
        <w:rPr>
          <w:rFonts w:cs="Arial"/>
          <w:b/>
          <w:sz w:val="28"/>
          <w:szCs w:val="28"/>
        </w:rPr>
        <w:t xml:space="preserve">Individual Placement Description </w:t>
      </w:r>
    </w:p>
    <w:p w:rsidR="00540249" w:rsidRDefault="00540249" w:rsidP="00540249">
      <w:pPr>
        <w:jc w:val="center"/>
        <w:rPr>
          <w:rFonts w:cs="Arial"/>
          <w:b/>
          <w:sz w:val="28"/>
          <w:szCs w:val="28"/>
        </w:rPr>
      </w:pPr>
    </w:p>
    <w:p w:rsidR="00540249" w:rsidRDefault="00540249" w:rsidP="00540249">
      <w:pPr>
        <w:jc w:val="center"/>
        <w:rPr>
          <w:rFonts w:cs="Arial"/>
          <w:b/>
          <w:sz w:val="28"/>
          <w:szCs w:val="28"/>
        </w:rPr>
      </w:pPr>
      <w:r>
        <w:rPr>
          <w:rFonts w:cs="Arial"/>
          <w:b/>
          <w:sz w:val="28"/>
          <w:szCs w:val="28"/>
        </w:rPr>
        <w:t>Peterborough and Stamford Hospitals NHS Foundation Trust</w:t>
      </w:r>
    </w:p>
    <w:p w:rsidR="00540249" w:rsidRDefault="00540249" w:rsidP="00540249">
      <w:pPr>
        <w:rPr>
          <w:rFonts w:cs="Arial"/>
          <w:b/>
          <w:sz w:val="22"/>
          <w:szCs w:val="22"/>
        </w:rPr>
      </w:pPr>
    </w:p>
    <w:p w:rsidR="00540249" w:rsidRDefault="00540249" w:rsidP="00540249">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825"/>
      </w:tblGrid>
      <w:tr w:rsidR="00540249" w:rsidTr="00540249">
        <w:trPr>
          <w:trHeight w:val="411"/>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sz w:val="20"/>
                <w:szCs w:val="20"/>
                <w:lang w:eastAsia="en-US"/>
              </w:rPr>
            </w:pPr>
            <w:r>
              <w:rPr>
                <w:rFonts w:cs="Arial"/>
                <w:sz w:val="20"/>
                <w:szCs w:val="20"/>
              </w:rPr>
              <w:t>F1 Renal Medicine</w:t>
            </w:r>
          </w:p>
        </w:tc>
      </w:tr>
      <w:tr w:rsidR="00540249" w:rsidTr="00540249">
        <w:trPr>
          <w:trHeight w:val="351"/>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540249" w:rsidRDefault="00540249">
            <w:pPr>
              <w:rPr>
                <w:rFonts w:cs="Arial"/>
                <w:sz w:val="20"/>
                <w:szCs w:val="20"/>
                <w:lang w:eastAsia="en-US"/>
              </w:rPr>
            </w:pPr>
            <w:r>
              <w:rPr>
                <w:rFonts w:cs="Arial"/>
                <w:sz w:val="20"/>
                <w:szCs w:val="20"/>
              </w:rPr>
              <w:t>Ward A8 is a 29-bedded acute Renal and Endocrinology ward.   Each of the clinical specialties is consultant led and has a ward based medical team Monday to Friday.   There is a large MDT which contributes to a whiteboard ward round each weekday morning.    The consultants lead a twice weekly consultant ward round.</w:t>
            </w:r>
          </w:p>
          <w:p w:rsidR="00540249" w:rsidRDefault="00540249">
            <w:pPr>
              <w:rPr>
                <w:rFonts w:cs="Arial"/>
                <w:sz w:val="20"/>
                <w:szCs w:val="20"/>
              </w:rPr>
            </w:pPr>
          </w:p>
          <w:p w:rsidR="00540249" w:rsidRDefault="00540249">
            <w:pPr>
              <w:rPr>
                <w:rFonts w:cs="Arial"/>
                <w:sz w:val="20"/>
                <w:szCs w:val="20"/>
              </w:rPr>
            </w:pPr>
            <w:r>
              <w:rPr>
                <w:rFonts w:cs="Arial"/>
                <w:sz w:val="20"/>
                <w:szCs w:val="20"/>
              </w:rPr>
              <w:t>The ward offers inpatient and drop-in peritoneal Dialysis Services and is in the planning stage of developing an inpatient Haemodialysis Service.   It has close link with the Haemodialysis within Peterborough City Hospital.</w:t>
            </w:r>
          </w:p>
          <w:p w:rsidR="00540249" w:rsidRDefault="00540249">
            <w:pPr>
              <w:rPr>
                <w:rFonts w:cs="Arial"/>
                <w:sz w:val="20"/>
                <w:szCs w:val="20"/>
                <w:lang w:eastAsia="en-US"/>
              </w:rPr>
            </w:pPr>
          </w:p>
        </w:tc>
      </w:tr>
      <w:tr w:rsidR="00540249" w:rsidTr="00540249">
        <w:trPr>
          <w:trHeight w:val="144"/>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540249" w:rsidRDefault="00540249">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540249" w:rsidRDefault="00540249">
            <w:pPr>
              <w:rPr>
                <w:rFonts w:cs="Arial"/>
                <w:sz w:val="20"/>
                <w:szCs w:val="20"/>
              </w:rPr>
            </w:pPr>
            <w:r>
              <w:rPr>
                <w:rFonts w:cs="Arial"/>
                <w:sz w:val="20"/>
                <w:szCs w:val="20"/>
              </w:rPr>
              <w:t>The overall educational objectives of the F1 year are to provide the trainee with the knowledge, skills and attitudes to be able to:</w:t>
            </w:r>
          </w:p>
          <w:p w:rsidR="00540249" w:rsidRDefault="00540249" w:rsidP="00540249">
            <w:pPr>
              <w:numPr>
                <w:ilvl w:val="0"/>
                <w:numId w:val="44"/>
              </w:numPr>
              <w:rPr>
                <w:rFonts w:cs="Arial"/>
                <w:sz w:val="20"/>
                <w:szCs w:val="20"/>
              </w:rPr>
            </w:pPr>
            <w:r>
              <w:rPr>
                <w:rFonts w:cs="Arial"/>
                <w:sz w:val="20"/>
                <w:szCs w:val="20"/>
              </w:rPr>
              <w:t>Take a history and examine a patient</w:t>
            </w:r>
          </w:p>
          <w:p w:rsidR="00540249" w:rsidRDefault="00540249" w:rsidP="00540249">
            <w:pPr>
              <w:numPr>
                <w:ilvl w:val="0"/>
                <w:numId w:val="44"/>
              </w:numPr>
              <w:rPr>
                <w:rFonts w:cs="Arial"/>
                <w:sz w:val="20"/>
                <w:szCs w:val="20"/>
              </w:rPr>
            </w:pPr>
            <w:r>
              <w:rPr>
                <w:rFonts w:cs="Arial"/>
                <w:sz w:val="20"/>
                <w:szCs w:val="20"/>
              </w:rPr>
              <w:t>Identify and synthesise problems</w:t>
            </w:r>
          </w:p>
          <w:p w:rsidR="00540249" w:rsidRDefault="00540249" w:rsidP="00540249">
            <w:pPr>
              <w:numPr>
                <w:ilvl w:val="0"/>
                <w:numId w:val="44"/>
              </w:numPr>
              <w:rPr>
                <w:rFonts w:cs="Arial"/>
                <w:sz w:val="20"/>
                <w:szCs w:val="20"/>
              </w:rPr>
            </w:pPr>
            <w:r>
              <w:rPr>
                <w:rFonts w:cs="Arial"/>
                <w:sz w:val="20"/>
                <w:szCs w:val="20"/>
              </w:rPr>
              <w:t>Prescribe safely</w:t>
            </w:r>
          </w:p>
          <w:p w:rsidR="00540249" w:rsidRDefault="00540249" w:rsidP="00540249">
            <w:pPr>
              <w:numPr>
                <w:ilvl w:val="0"/>
                <w:numId w:val="44"/>
              </w:numPr>
              <w:rPr>
                <w:rFonts w:cs="Arial"/>
                <w:sz w:val="20"/>
                <w:szCs w:val="20"/>
              </w:rPr>
            </w:pPr>
            <w:r>
              <w:rPr>
                <w:rFonts w:cs="Arial"/>
                <w:sz w:val="20"/>
                <w:szCs w:val="20"/>
              </w:rPr>
              <w:t>Keep an accurate and relevant medical record</w:t>
            </w:r>
          </w:p>
          <w:p w:rsidR="00540249" w:rsidRDefault="00540249" w:rsidP="00540249">
            <w:pPr>
              <w:numPr>
                <w:ilvl w:val="0"/>
                <w:numId w:val="44"/>
              </w:numPr>
              <w:rPr>
                <w:rFonts w:cs="Arial"/>
                <w:sz w:val="20"/>
                <w:szCs w:val="20"/>
              </w:rPr>
            </w:pPr>
            <w:r>
              <w:rPr>
                <w:rFonts w:cs="Arial"/>
                <w:sz w:val="20"/>
                <w:szCs w:val="20"/>
              </w:rPr>
              <w:t>Manage time and clinical priorities effectively</w:t>
            </w:r>
          </w:p>
          <w:p w:rsidR="00540249" w:rsidRDefault="00540249" w:rsidP="00540249">
            <w:pPr>
              <w:numPr>
                <w:ilvl w:val="0"/>
                <w:numId w:val="44"/>
              </w:numPr>
              <w:rPr>
                <w:rFonts w:cs="Arial"/>
                <w:sz w:val="20"/>
                <w:szCs w:val="20"/>
              </w:rPr>
            </w:pPr>
            <w:r>
              <w:rPr>
                <w:rFonts w:cs="Arial"/>
                <w:sz w:val="20"/>
                <w:szCs w:val="20"/>
              </w:rPr>
              <w:t>Communicate effectively with patients, relatives and colleagues</w:t>
            </w:r>
          </w:p>
          <w:p w:rsidR="00540249" w:rsidRDefault="00540249" w:rsidP="00540249">
            <w:pPr>
              <w:numPr>
                <w:ilvl w:val="0"/>
                <w:numId w:val="44"/>
              </w:numPr>
              <w:rPr>
                <w:rFonts w:cs="Arial"/>
                <w:sz w:val="20"/>
                <w:szCs w:val="20"/>
              </w:rPr>
            </w:pPr>
            <w:r>
              <w:rPr>
                <w:rFonts w:cs="Arial"/>
                <w:sz w:val="20"/>
                <w:szCs w:val="20"/>
              </w:rPr>
              <w:t>Use evidence, guidelines and audit to benefit patient care</w:t>
            </w:r>
          </w:p>
          <w:p w:rsidR="00540249" w:rsidRDefault="00540249" w:rsidP="00540249">
            <w:pPr>
              <w:numPr>
                <w:ilvl w:val="0"/>
                <w:numId w:val="44"/>
              </w:numPr>
              <w:rPr>
                <w:rFonts w:cs="Arial"/>
                <w:sz w:val="20"/>
                <w:szCs w:val="20"/>
              </w:rPr>
            </w:pPr>
            <w:r>
              <w:rPr>
                <w:rFonts w:cs="Arial"/>
                <w:sz w:val="20"/>
                <w:szCs w:val="20"/>
              </w:rPr>
              <w:t>Act in a professional manner at all times</w:t>
            </w:r>
          </w:p>
          <w:p w:rsidR="00540249" w:rsidRDefault="00540249" w:rsidP="00540249">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540249" w:rsidRDefault="00540249" w:rsidP="00540249">
            <w:pPr>
              <w:numPr>
                <w:ilvl w:val="0"/>
                <w:numId w:val="44"/>
              </w:numPr>
              <w:rPr>
                <w:rFonts w:cs="Arial"/>
                <w:sz w:val="20"/>
                <w:szCs w:val="20"/>
              </w:rPr>
            </w:pPr>
            <w:r>
              <w:rPr>
                <w:rFonts w:cs="Arial"/>
                <w:sz w:val="20"/>
                <w:szCs w:val="20"/>
              </w:rPr>
              <w:t>Educate patients effectively</w:t>
            </w:r>
          </w:p>
          <w:p w:rsidR="00540249" w:rsidRDefault="00540249" w:rsidP="00540249">
            <w:pPr>
              <w:numPr>
                <w:ilvl w:val="0"/>
                <w:numId w:val="44"/>
              </w:numPr>
              <w:rPr>
                <w:rFonts w:cs="Arial"/>
                <w:sz w:val="20"/>
                <w:szCs w:val="20"/>
              </w:rPr>
            </w:pPr>
            <w:r>
              <w:rPr>
                <w:rFonts w:cs="Arial"/>
                <w:sz w:val="20"/>
                <w:szCs w:val="20"/>
              </w:rPr>
              <w:t>Become life-long learners and teachers</w:t>
            </w:r>
          </w:p>
          <w:p w:rsidR="00540249" w:rsidRDefault="00540249">
            <w:pPr>
              <w:rPr>
                <w:rFonts w:cs="Arial"/>
                <w:sz w:val="20"/>
                <w:szCs w:val="20"/>
                <w:lang w:eastAsia="en-US"/>
              </w:rPr>
            </w:pPr>
          </w:p>
        </w:tc>
      </w:tr>
      <w:tr w:rsidR="00540249" w:rsidTr="00540249">
        <w:trPr>
          <w:trHeight w:val="383"/>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sz w:val="20"/>
                <w:szCs w:val="20"/>
                <w:lang w:eastAsia="en-US"/>
              </w:rPr>
            </w:pPr>
            <w:r>
              <w:rPr>
                <w:rFonts w:cs="Arial"/>
                <w:sz w:val="20"/>
                <w:szCs w:val="20"/>
              </w:rPr>
              <w:t>Peterborough City Hospital: WARD A8</w:t>
            </w:r>
          </w:p>
        </w:tc>
      </w:tr>
      <w:tr w:rsidR="00540249" w:rsidTr="00540249">
        <w:trPr>
          <w:trHeight w:val="144"/>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sz w:val="20"/>
                <w:szCs w:val="20"/>
                <w:lang w:eastAsia="en-US"/>
              </w:rPr>
            </w:pPr>
            <w:r>
              <w:rPr>
                <w:rFonts w:cs="Arial"/>
                <w:sz w:val="20"/>
                <w:szCs w:val="20"/>
              </w:rPr>
              <w:t>Dr C Mistry and Dr S Acton</w:t>
            </w:r>
          </w:p>
        </w:tc>
      </w:tr>
      <w:tr w:rsidR="00540249" w:rsidTr="00540249">
        <w:trPr>
          <w:trHeight w:val="144"/>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sz w:val="20"/>
                <w:szCs w:val="20"/>
                <w:lang w:eastAsia="en-US"/>
              </w:rPr>
            </w:pPr>
            <w:r>
              <w:rPr>
                <w:rFonts w:cs="Arial"/>
                <w:sz w:val="20"/>
                <w:szCs w:val="20"/>
              </w:rPr>
              <w:t xml:space="preserve">Day to day management of patients and ward rounds.   Seeing emergencies, including admitting &amp; managing under supervision.    Clerking of patients.   During on-call, ward rounds with consultant on call.    </w:t>
            </w:r>
          </w:p>
        </w:tc>
      </w:tr>
      <w:tr w:rsidR="00540249" w:rsidTr="00540249">
        <w:trPr>
          <w:trHeight w:val="144"/>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540249" w:rsidRDefault="00540249">
            <w:pPr>
              <w:rPr>
                <w:rFonts w:cs="Arial"/>
                <w:sz w:val="20"/>
                <w:szCs w:val="20"/>
                <w:lang w:eastAsia="en-US"/>
              </w:rPr>
            </w:pPr>
            <w:r>
              <w:rPr>
                <w:rFonts w:cs="Arial"/>
                <w:sz w:val="20"/>
                <w:szCs w:val="20"/>
              </w:rPr>
              <w:t>Typical working pattern in this post  e.g. ward rounds, clinics, theatre sessions</w:t>
            </w:r>
          </w:p>
          <w:tbl>
            <w:tblPr>
              <w:tblW w:w="3898" w:type="dxa"/>
              <w:tblLook w:val="04A0" w:firstRow="1" w:lastRow="0" w:firstColumn="1" w:lastColumn="0" w:noHBand="0" w:noVBand="1"/>
            </w:tblPr>
            <w:tblGrid>
              <w:gridCol w:w="2325"/>
              <w:gridCol w:w="1573"/>
            </w:tblGrid>
            <w:tr w:rsidR="00540249">
              <w:trPr>
                <w:trHeight w:val="282"/>
              </w:trPr>
              <w:tc>
                <w:tcPr>
                  <w:tcW w:w="2325" w:type="dxa"/>
                  <w:hideMark/>
                </w:tcPr>
                <w:p w:rsidR="00540249" w:rsidRDefault="00540249">
                  <w:pPr>
                    <w:rPr>
                      <w:rFonts w:cs="Arial"/>
                      <w:b/>
                      <w:bCs/>
                      <w:sz w:val="20"/>
                      <w:szCs w:val="20"/>
                    </w:rPr>
                  </w:pPr>
                  <w:proofErr w:type="spellStart"/>
                  <w:r>
                    <w:rPr>
                      <w:rFonts w:cs="Arial"/>
                      <w:b/>
                      <w:bCs/>
                      <w:sz w:val="20"/>
                      <w:szCs w:val="20"/>
                    </w:rPr>
                    <w:t>Rota</w:t>
                  </w:r>
                  <w:proofErr w:type="spellEnd"/>
                  <w:r>
                    <w:rPr>
                      <w:rFonts w:cs="Arial"/>
                      <w:b/>
                      <w:bCs/>
                      <w:sz w:val="20"/>
                      <w:szCs w:val="20"/>
                    </w:rPr>
                    <w:t xml:space="preserve"> Summary</w:t>
                  </w:r>
                </w:p>
              </w:tc>
              <w:tc>
                <w:tcPr>
                  <w:tcW w:w="1573" w:type="dxa"/>
                  <w:noWrap/>
                  <w:vAlign w:val="bottom"/>
                </w:tcPr>
                <w:p w:rsidR="00540249" w:rsidRDefault="00540249">
                  <w:pPr>
                    <w:rPr>
                      <w:rFonts w:cs="Arial"/>
                      <w:sz w:val="20"/>
                      <w:szCs w:val="20"/>
                    </w:rPr>
                  </w:pPr>
                </w:p>
              </w:tc>
            </w:tr>
            <w:tr w:rsidR="00540249">
              <w:trPr>
                <w:trHeight w:val="282"/>
              </w:trPr>
              <w:tc>
                <w:tcPr>
                  <w:tcW w:w="2325" w:type="dxa"/>
                  <w:hideMark/>
                </w:tcPr>
                <w:p w:rsidR="00540249" w:rsidRDefault="00540249">
                  <w:pPr>
                    <w:rPr>
                      <w:rFonts w:cs="Arial"/>
                      <w:sz w:val="20"/>
                      <w:szCs w:val="20"/>
                    </w:rPr>
                  </w:pPr>
                  <w:r>
                    <w:rPr>
                      <w:rFonts w:cs="Arial"/>
                      <w:sz w:val="20"/>
                      <w:szCs w:val="20"/>
                    </w:rPr>
                    <w:t>Work Pattern</w:t>
                  </w:r>
                </w:p>
              </w:tc>
              <w:tc>
                <w:tcPr>
                  <w:tcW w:w="1573" w:type="dxa"/>
                  <w:noWrap/>
                  <w:vAlign w:val="bottom"/>
                  <w:hideMark/>
                </w:tcPr>
                <w:p w:rsidR="00540249" w:rsidRDefault="00540249">
                  <w:pPr>
                    <w:rPr>
                      <w:rFonts w:cs="Arial"/>
                      <w:sz w:val="20"/>
                      <w:szCs w:val="20"/>
                    </w:rPr>
                  </w:pPr>
                  <w:r>
                    <w:rPr>
                      <w:rFonts w:cs="Arial"/>
                      <w:sz w:val="20"/>
                      <w:szCs w:val="20"/>
                    </w:rPr>
                    <w:t>Full Shift</w:t>
                  </w:r>
                </w:p>
              </w:tc>
            </w:tr>
            <w:tr w:rsidR="00540249">
              <w:trPr>
                <w:trHeight w:val="282"/>
              </w:trPr>
              <w:tc>
                <w:tcPr>
                  <w:tcW w:w="2325" w:type="dxa"/>
                  <w:hideMark/>
                </w:tcPr>
                <w:p w:rsidR="00540249" w:rsidRDefault="00540249">
                  <w:pPr>
                    <w:rPr>
                      <w:rFonts w:cs="Arial"/>
                      <w:sz w:val="20"/>
                      <w:szCs w:val="20"/>
                    </w:rPr>
                  </w:pPr>
                  <w:r>
                    <w:rPr>
                      <w:rFonts w:cs="Arial"/>
                      <w:sz w:val="20"/>
                      <w:szCs w:val="20"/>
                    </w:rPr>
                    <w:t>New Deal Compliant?</w:t>
                  </w:r>
                </w:p>
              </w:tc>
              <w:tc>
                <w:tcPr>
                  <w:tcW w:w="1573" w:type="dxa"/>
                  <w:noWrap/>
                  <w:vAlign w:val="bottom"/>
                  <w:hideMark/>
                </w:tcPr>
                <w:p w:rsidR="00540249" w:rsidRDefault="00540249">
                  <w:pPr>
                    <w:rPr>
                      <w:rFonts w:cs="Arial"/>
                      <w:sz w:val="20"/>
                      <w:szCs w:val="20"/>
                    </w:rPr>
                  </w:pPr>
                  <w:r>
                    <w:rPr>
                      <w:rFonts w:cs="Arial"/>
                      <w:sz w:val="20"/>
                      <w:szCs w:val="20"/>
                    </w:rPr>
                    <w:t>Yes</w:t>
                  </w:r>
                </w:p>
              </w:tc>
            </w:tr>
            <w:tr w:rsidR="00540249">
              <w:trPr>
                <w:trHeight w:val="282"/>
              </w:trPr>
              <w:tc>
                <w:tcPr>
                  <w:tcW w:w="2325" w:type="dxa"/>
                  <w:hideMark/>
                </w:tcPr>
                <w:p w:rsidR="00540249" w:rsidRDefault="00540249">
                  <w:pPr>
                    <w:rPr>
                      <w:rFonts w:cs="Arial"/>
                      <w:sz w:val="20"/>
                      <w:szCs w:val="20"/>
                    </w:rPr>
                  </w:pPr>
                  <w:r>
                    <w:rPr>
                      <w:rFonts w:cs="Arial"/>
                      <w:sz w:val="20"/>
                      <w:szCs w:val="20"/>
                    </w:rPr>
                    <w:t>Supplement</w:t>
                  </w:r>
                </w:p>
              </w:tc>
              <w:tc>
                <w:tcPr>
                  <w:tcW w:w="1573" w:type="dxa"/>
                  <w:noWrap/>
                  <w:vAlign w:val="bottom"/>
                  <w:hideMark/>
                </w:tcPr>
                <w:p w:rsidR="00540249" w:rsidRDefault="00540249">
                  <w:pPr>
                    <w:rPr>
                      <w:rFonts w:cs="Arial"/>
                      <w:sz w:val="20"/>
                      <w:szCs w:val="20"/>
                    </w:rPr>
                  </w:pPr>
                  <w:r>
                    <w:rPr>
                      <w:rFonts w:cs="Arial"/>
                      <w:sz w:val="20"/>
                      <w:szCs w:val="20"/>
                    </w:rPr>
                    <w:t>50% (1A)</w:t>
                  </w:r>
                </w:p>
              </w:tc>
            </w:tr>
          </w:tbl>
          <w:p w:rsidR="00540249" w:rsidRDefault="00540249">
            <w:pPr>
              <w:rPr>
                <w:rFonts w:ascii="Cambria" w:hAnsi="Cambria"/>
                <w:lang w:eastAsia="en-US"/>
              </w:rPr>
            </w:pPr>
          </w:p>
          <w:tbl>
            <w:tblPr>
              <w:tblW w:w="7609" w:type="dxa"/>
              <w:tblLook w:val="04A0" w:firstRow="1" w:lastRow="0" w:firstColumn="1" w:lastColumn="0" w:noHBand="0" w:noVBand="1"/>
            </w:tblPr>
            <w:tblGrid>
              <w:gridCol w:w="736"/>
              <w:gridCol w:w="851"/>
              <w:gridCol w:w="222"/>
              <w:gridCol w:w="236"/>
              <w:gridCol w:w="590"/>
              <w:gridCol w:w="1159"/>
              <w:gridCol w:w="1232"/>
              <w:gridCol w:w="899"/>
              <w:gridCol w:w="900"/>
              <w:gridCol w:w="784"/>
            </w:tblGrid>
            <w:tr w:rsidR="00540249">
              <w:trPr>
                <w:gridAfter w:val="6"/>
                <w:wAfter w:w="5564" w:type="dxa"/>
                <w:trHeight w:val="360"/>
              </w:trPr>
              <w:tc>
                <w:tcPr>
                  <w:tcW w:w="1809" w:type="dxa"/>
                  <w:gridSpan w:val="3"/>
                  <w:hideMark/>
                </w:tcPr>
                <w:p w:rsidR="00540249" w:rsidRDefault="00540249">
                  <w:pPr>
                    <w:rPr>
                      <w:rFonts w:cs="Arial"/>
                      <w:b/>
                      <w:bCs/>
                      <w:sz w:val="20"/>
                      <w:szCs w:val="20"/>
                    </w:rPr>
                  </w:pPr>
                  <w:proofErr w:type="spellStart"/>
                  <w:r>
                    <w:rPr>
                      <w:rFonts w:cs="Arial"/>
                      <w:b/>
                      <w:bCs/>
                      <w:sz w:val="20"/>
                      <w:szCs w:val="20"/>
                    </w:rPr>
                    <w:lastRenderedPageBreak/>
                    <w:t>Rota</w:t>
                  </w:r>
                  <w:proofErr w:type="spellEnd"/>
                  <w:r>
                    <w:rPr>
                      <w:rFonts w:cs="Arial"/>
                      <w:b/>
                      <w:bCs/>
                      <w:sz w:val="20"/>
                      <w:szCs w:val="20"/>
                    </w:rPr>
                    <w:t xml:space="preserve"> timetable:</w:t>
                  </w:r>
                </w:p>
              </w:tc>
              <w:tc>
                <w:tcPr>
                  <w:tcW w:w="236" w:type="dxa"/>
                  <w:noWrap/>
                  <w:vAlign w:val="bottom"/>
                </w:tcPr>
                <w:p w:rsidR="00540249" w:rsidRDefault="00540249">
                  <w:pPr>
                    <w:rPr>
                      <w:rFonts w:cs="Arial"/>
                      <w:sz w:val="20"/>
                      <w:szCs w:val="20"/>
                    </w:rPr>
                  </w:pP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Week</w:t>
                  </w:r>
                </w:p>
              </w:tc>
              <w:tc>
                <w:tcPr>
                  <w:tcW w:w="851" w:type="dxa"/>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Mon</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Tue</w:t>
                  </w:r>
                </w:p>
              </w:tc>
              <w:tc>
                <w:tcPr>
                  <w:tcW w:w="1159" w:type="dxa"/>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Wed</w:t>
                  </w:r>
                </w:p>
              </w:tc>
              <w:tc>
                <w:tcPr>
                  <w:tcW w:w="1232" w:type="dxa"/>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Thu</w:t>
                  </w:r>
                </w:p>
              </w:tc>
              <w:tc>
                <w:tcPr>
                  <w:tcW w:w="899" w:type="dxa"/>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Fri</w:t>
                  </w:r>
                </w:p>
              </w:tc>
              <w:tc>
                <w:tcPr>
                  <w:tcW w:w="900" w:type="dxa"/>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18"/>
                      <w:szCs w:val="18"/>
                    </w:rPr>
                  </w:pPr>
                  <w:r>
                    <w:rPr>
                      <w:rFonts w:cs="Arial"/>
                      <w:b/>
                      <w:bCs/>
                      <w:sz w:val="18"/>
                      <w:szCs w:val="18"/>
                    </w:rPr>
                    <w:t>Sat</w:t>
                  </w:r>
                </w:p>
              </w:tc>
              <w:tc>
                <w:tcPr>
                  <w:tcW w:w="784" w:type="dxa"/>
                  <w:tcBorders>
                    <w:top w:val="single" w:sz="4" w:space="0" w:color="000000"/>
                    <w:left w:val="nil"/>
                    <w:bottom w:val="single" w:sz="4" w:space="0" w:color="000000"/>
                    <w:right w:val="single" w:sz="4" w:space="0" w:color="000000"/>
                  </w:tcBorders>
                  <w:hideMark/>
                </w:tcPr>
                <w:p w:rsidR="00540249" w:rsidRDefault="00540249">
                  <w:pPr>
                    <w:jc w:val="center"/>
                    <w:rPr>
                      <w:rFonts w:cs="Arial"/>
                      <w:b/>
                      <w:bCs/>
                      <w:sz w:val="20"/>
                      <w:szCs w:val="20"/>
                    </w:rPr>
                  </w:pPr>
                  <w:r>
                    <w:rPr>
                      <w:rFonts w:cs="Arial"/>
                      <w:b/>
                      <w:bCs/>
                      <w:sz w:val="20"/>
                      <w:szCs w:val="20"/>
                    </w:rPr>
                    <w:t>Sun</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1</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8:00 - 20:30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8:00 - 20:30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8:00 - 20:30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8:00 - 20:30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2</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8:00 - 20:30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8:00 - 20:30</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8:00-20:30</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3</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4</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54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5</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20:00 - 24:00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00:00 - 8:30, 20:00 - 24:00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00:00 - 8:30, 20:00 - 24:00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00:00 - 8:30, 20:00 - 24:00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00:00 - 8:30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57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6</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20:00 - 24:00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00:00 - 8:30, 20:00 - 24:00</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00:00-8:30, 20:00-24:00</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7</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00:00 - 8:30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8</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9</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9:00 - 19:00</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9:00-19:00</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10</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11</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r w:rsidR="00540249">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40249" w:rsidRDefault="00540249">
                  <w:pPr>
                    <w:jc w:val="center"/>
                    <w:rPr>
                      <w:rFonts w:cs="Arial"/>
                      <w:sz w:val="18"/>
                      <w:szCs w:val="18"/>
                    </w:rPr>
                  </w:pPr>
                  <w:r>
                    <w:rPr>
                      <w:rFonts w:cs="Arial"/>
                      <w:sz w:val="18"/>
                      <w:szCs w:val="18"/>
                    </w:rPr>
                    <w:t>12</w:t>
                  </w:r>
                </w:p>
              </w:tc>
              <w:tc>
                <w:tcPr>
                  <w:tcW w:w="851"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40249" w:rsidRDefault="00540249">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40249" w:rsidRDefault="00540249">
                  <w:pPr>
                    <w:rPr>
                      <w:rFonts w:cs="Arial"/>
                      <w:sz w:val="20"/>
                      <w:szCs w:val="20"/>
                    </w:rPr>
                  </w:pPr>
                  <w:r>
                    <w:rPr>
                      <w:rFonts w:cs="Arial"/>
                      <w:sz w:val="20"/>
                      <w:szCs w:val="20"/>
                    </w:rPr>
                    <w:t> </w:t>
                  </w:r>
                </w:p>
              </w:tc>
            </w:tr>
          </w:tbl>
          <w:p w:rsidR="00540249" w:rsidRDefault="00540249">
            <w:pPr>
              <w:rPr>
                <w:rFonts w:cs="Arial"/>
                <w:sz w:val="20"/>
                <w:szCs w:val="20"/>
                <w:lang w:eastAsia="en-US"/>
              </w:rPr>
            </w:pPr>
          </w:p>
        </w:tc>
      </w:tr>
      <w:tr w:rsidR="00540249" w:rsidTr="00540249">
        <w:trPr>
          <w:trHeight w:val="144"/>
        </w:trPr>
        <w:tc>
          <w:tcPr>
            <w:tcW w:w="3851" w:type="dxa"/>
            <w:tcBorders>
              <w:top w:val="single" w:sz="4" w:space="0" w:color="auto"/>
              <w:left w:val="single" w:sz="4" w:space="0" w:color="auto"/>
              <w:bottom w:val="single" w:sz="4" w:space="0" w:color="auto"/>
              <w:right w:val="single" w:sz="4" w:space="0" w:color="auto"/>
            </w:tcBorders>
            <w:hideMark/>
          </w:tcPr>
          <w:p w:rsidR="00540249" w:rsidRDefault="00540249">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540249" w:rsidRDefault="00540249">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540249" w:rsidRDefault="00540249">
            <w:pPr>
              <w:pStyle w:val="BodyText"/>
              <w:jc w:val="left"/>
              <w:rPr>
                <w:rFonts w:ascii="Arial" w:hAnsi="Arial" w:cs="Arial"/>
                <w:sz w:val="20"/>
              </w:rPr>
            </w:pPr>
          </w:p>
          <w:p w:rsidR="00540249" w:rsidRDefault="00540249">
            <w:pPr>
              <w:pStyle w:val="BodyText"/>
              <w:jc w:val="left"/>
              <w:rPr>
                <w:rFonts w:ascii="Arial" w:hAnsi="Arial" w:cs="Arial"/>
                <w:sz w:val="20"/>
              </w:rPr>
            </w:pPr>
            <w:r>
              <w:rPr>
                <w:rFonts w:ascii="Arial" w:hAnsi="Arial" w:cs="Arial"/>
                <w:sz w:val="20"/>
              </w:rPr>
              <w:t>The post will be based in Peterborough City Hospital.</w:t>
            </w:r>
          </w:p>
          <w:p w:rsidR="00540249" w:rsidRDefault="00540249">
            <w:pPr>
              <w:pStyle w:val="BodyText"/>
              <w:jc w:val="left"/>
              <w:rPr>
                <w:rFonts w:ascii="Arial" w:hAnsi="Arial" w:cs="Arial"/>
                <w:sz w:val="20"/>
              </w:rPr>
            </w:pPr>
          </w:p>
          <w:p w:rsidR="00540249" w:rsidRDefault="00540249">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540249" w:rsidRDefault="00540249" w:rsidP="00540249">
      <w:pPr>
        <w:rPr>
          <w:rFonts w:cs="Arial"/>
          <w:sz w:val="22"/>
          <w:szCs w:val="22"/>
          <w:lang w:eastAsia="en-US"/>
        </w:rPr>
      </w:pPr>
    </w:p>
    <w:p w:rsidR="00540249" w:rsidRDefault="00540249" w:rsidP="00540249">
      <w:pPr>
        <w:rPr>
          <w:rFonts w:cs="Arial"/>
          <w:sz w:val="22"/>
          <w:szCs w:val="22"/>
        </w:rPr>
      </w:pPr>
      <w:r>
        <w:rPr>
          <w:rFonts w:cs="Arial"/>
          <w:sz w:val="22"/>
          <w:szCs w:val="22"/>
        </w:rPr>
        <w:t>It is important to note that this description is a typical example of your placement and may be subject to change.</w:t>
      </w:r>
    </w:p>
    <w:p w:rsidR="00540249" w:rsidRDefault="00540249" w:rsidP="00540249">
      <w:pPr>
        <w:rPr>
          <w:rFonts w:ascii="Cambria" w:hAnsi="Cambria"/>
        </w:rPr>
      </w:pPr>
    </w:p>
    <w:p w:rsidR="00DF21D4" w:rsidRPr="00540249" w:rsidRDefault="00DF21D4" w:rsidP="00540249"/>
    <w:sectPr w:rsidR="00DF21D4" w:rsidRPr="0054024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D5200"/>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2016-09-22T15:16:00Z</dcterms:created>
  <dcterms:modified xsi:type="dcterms:W3CDTF">2016-09-22T15:16:00Z</dcterms:modified>
</cp:coreProperties>
</file>