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56" w:rsidRDefault="00A82356" w:rsidP="00A82356">
      <w:pPr>
        <w:tabs>
          <w:tab w:val="center" w:pos="5040"/>
          <w:tab w:val="right" w:pos="9900"/>
        </w:tabs>
      </w:pPr>
      <w:r>
        <w:t xml:space="preserve"> </w:t>
      </w:r>
      <w:r>
        <w:tab/>
      </w:r>
      <w:r>
        <w:tab/>
      </w:r>
      <w:bookmarkStart w:id="0" w:name="_GoBack"/>
      <w:bookmarkEnd w:id="0"/>
    </w:p>
    <w:p w:rsidR="00A82356" w:rsidRDefault="00A82356" w:rsidP="00A82356">
      <w:pPr>
        <w:jc w:val="center"/>
        <w:rPr>
          <w:rFonts w:cs="Arial"/>
          <w:b/>
          <w:sz w:val="28"/>
          <w:szCs w:val="28"/>
        </w:rPr>
      </w:pPr>
    </w:p>
    <w:p w:rsidR="00A82356" w:rsidRDefault="00A82356" w:rsidP="00A82356">
      <w:pPr>
        <w:jc w:val="center"/>
        <w:rPr>
          <w:rFonts w:cs="Arial"/>
          <w:b/>
          <w:sz w:val="28"/>
          <w:szCs w:val="28"/>
        </w:rPr>
      </w:pPr>
      <w:r>
        <w:rPr>
          <w:rFonts w:cs="Arial"/>
          <w:b/>
          <w:sz w:val="28"/>
          <w:szCs w:val="28"/>
        </w:rPr>
        <w:t>East Anglia Foundation School</w:t>
      </w:r>
    </w:p>
    <w:p w:rsidR="00A82356" w:rsidRDefault="00A82356" w:rsidP="00A82356">
      <w:pPr>
        <w:jc w:val="center"/>
        <w:rPr>
          <w:rFonts w:cs="Arial"/>
          <w:b/>
          <w:sz w:val="28"/>
          <w:szCs w:val="28"/>
        </w:rPr>
      </w:pPr>
      <w:r>
        <w:rPr>
          <w:rFonts w:cs="Arial"/>
          <w:b/>
          <w:sz w:val="28"/>
          <w:szCs w:val="28"/>
        </w:rPr>
        <w:t xml:space="preserve">Individual Placement Description </w:t>
      </w:r>
    </w:p>
    <w:p w:rsidR="00A82356" w:rsidRDefault="00A82356" w:rsidP="00A82356">
      <w:pPr>
        <w:jc w:val="center"/>
        <w:rPr>
          <w:rFonts w:cs="Arial"/>
          <w:b/>
          <w:sz w:val="28"/>
          <w:szCs w:val="28"/>
        </w:rPr>
      </w:pPr>
    </w:p>
    <w:p w:rsidR="00A82356" w:rsidRDefault="00A82356" w:rsidP="00A82356">
      <w:pPr>
        <w:jc w:val="center"/>
        <w:rPr>
          <w:rFonts w:cs="Arial"/>
          <w:b/>
          <w:sz w:val="28"/>
          <w:szCs w:val="28"/>
        </w:rPr>
      </w:pPr>
      <w:r>
        <w:rPr>
          <w:rFonts w:cs="Arial"/>
          <w:b/>
          <w:sz w:val="28"/>
          <w:szCs w:val="28"/>
        </w:rPr>
        <w:t>Peterborough and Stamford Hospitals NHS Foundation Trust</w:t>
      </w:r>
    </w:p>
    <w:p w:rsidR="00A82356" w:rsidRDefault="00A82356" w:rsidP="00A82356">
      <w:pPr>
        <w:rPr>
          <w:rFonts w:cs="Arial"/>
          <w:b/>
          <w:sz w:val="22"/>
          <w:szCs w:val="22"/>
        </w:rPr>
      </w:pPr>
    </w:p>
    <w:p w:rsidR="00A82356" w:rsidRDefault="00A82356" w:rsidP="00A82356">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A82356" w:rsidTr="00A82356">
        <w:trPr>
          <w:trHeight w:val="411"/>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F2 Rheumatology</w:t>
            </w:r>
          </w:p>
        </w:tc>
      </w:tr>
      <w:tr w:rsidR="00A82356" w:rsidTr="00A82356">
        <w:trPr>
          <w:trHeight w:val="351"/>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A82356" w:rsidRDefault="00A82356">
            <w:pPr>
              <w:rPr>
                <w:rFonts w:cs="Arial"/>
                <w:sz w:val="20"/>
                <w:szCs w:val="20"/>
                <w:lang w:eastAsia="en-US"/>
              </w:rPr>
            </w:pPr>
            <w:r>
              <w:rPr>
                <w:rFonts w:cs="Arial"/>
                <w:sz w:val="20"/>
                <w:szCs w:val="20"/>
              </w:rPr>
              <w:t>Department of Rheumatology, Peterborough and Stamford Hospitals NHS Foundation Trust</w:t>
            </w:r>
          </w:p>
          <w:p w:rsidR="00A82356" w:rsidRDefault="00A82356">
            <w:pPr>
              <w:rPr>
                <w:rFonts w:cs="Arial"/>
                <w:sz w:val="20"/>
                <w:szCs w:val="20"/>
              </w:rPr>
            </w:pPr>
          </w:p>
          <w:p w:rsidR="00A82356" w:rsidRDefault="00A82356">
            <w:pPr>
              <w:rPr>
                <w:rFonts w:cs="Arial"/>
                <w:color w:val="FF0000"/>
                <w:sz w:val="20"/>
                <w:szCs w:val="20"/>
              </w:rPr>
            </w:pPr>
            <w:r>
              <w:rPr>
                <w:rFonts w:cs="Arial"/>
                <w:sz w:val="20"/>
                <w:szCs w:val="20"/>
              </w:rPr>
              <w:t>Based at Peterborough City Care Centre</w:t>
            </w:r>
            <w:r>
              <w:rPr>
                <w:rFonts w:cs="Arial"/>
                <w:color w:val="FF0000"/>
                <w:sz w:val="20"/>
                <w:szCs w:val="20"/>
              </w:rPr>
              <w:t xml:space="preserve"> </w:t>
            </w:r>
          </w:p>
          <w:p w:rsidR="00A82356" w:rsidRDefault="00A82356">
            <w:pPr>
              <w:rPr>
                <w:rFonts w:cs="Arial"/>
                <w:color w:val="FF0000"/>
                <w:sz w:val="20"/>
                <w:szCs w:val="20"/>
                <w:lang w:eastAsia="en-US"/>
              </w:rPr>
            </w:pPr>
          </w:p>
        </w:tc>
      </w:tr>
      <w:tr w:rsidR="00A82356" w:rsidTr="00A82356">
        <w:trPr>
          <w:trHeight w:val="144"/>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A82356" w:rsidRDefault="00A82356">
            <w:pPr>
              <w:rPr>
                <w:rFonts w:cs="Arial"/>
                <w:sz w:val="20"/>
                <w:szCs w:val="20"/>
                <w:lang w:eastAsia="en-US"/>
              </w:rPr>
            </w:pPr>
            <w:r>
              <w:rPr>
                <w:rFonts w:cs="Arial"/>
                <w:sz w:val="20"/>
                <w:szCs w:val="20"/>
              </w:rPr>
              <w:t xml:space="preserve">All F2 doctors during rheumatology post would be mainly outpatient based and also have duties to help supervise rheumatology day unit, as well as review of ward referrals from other specialities at the PCH.  </w:t>
            </w:r>
          </w:p>
          <w:p w:rsidR="00A82356" w:rsidRDefault="00A82356">
            <w:pPr>
              <w:rPr>
                <w:rFonts w:cs="Arial"/>
                <w:sz w:val="20"/>
                <w:szCs w:val="20"/>
              </w:rPr>
            </w:pPr>
            <w:r>
              <w:rPr>
                <w:rFonts w:cs="Arial"/>
                <w:sz w:val="20"/>
                <w:szCs w:val="20"/>
              </w:rPr>
              <w:t>The overall educational objectives of the F2 year are to provide the trainee with the knowledge, skills and attitudes to be able to:</w:t>
            </w:r>
          </w:p>
          <w:p w:rsidR="00A82356" w:rsidRDefault="00A82356" w:rsidP="0035783F">
            <w:pPr>
              <w:numPr>
                <w:ilvl w:val="0"/>
                <w:numId w:val="1"/>
              </w:numPr>
              <w:rPr>
                <w:rFonts w:cs="Arial"/>
                <w:sz w:val="20"/>
                <w:szCs w:val="20"/>
              </w:rPr>
            </w:pPr>
            <w:r>
              <w:rPr>
                <w:rFonts w:cs="Arial"/>
                <w:sz w:val="20"/>
                <w:szCs w:val="20"/>
              </w:rPr>
              <w:t>Take a comprehensive history and examine a patient, (detailed general as well musculoskeletal examination)</w:t>
            </w:r>
          </w:p>
          <w:p w:rsidR="00A82356" w:rsidRDefault="00A82356" w:rsidP="0035783F">
            <w:pPr>
              <w:numPr>
                <w:ilvl w:val="0"/>
                <w:numId w:val="1"/>
              </w:numPr>
              <w:rPr>
                <w:rFonts w:cs="Arial"/>
                <w:sz w:val="20"/>
                <w:szCs w:val="20"/>
              </w:rPr>
            </w:pPr>
            <w:r>
              <w:rPr>
                <w:rFonts w:cs="Arial"/>
                <w:sz w:val="20"/>
                <w:szCs w:val="20"/>
              </w:rPr>
              <w:t>Identify and synthesise problems</w:t>
            </w:r>
          </w:p>
          <w:p w:rsidR="00A82356" w:rsidRDefault="00A82356" w:rsidP="0035783F">
            <w:pPr>
              <w:numPr>
                <w:ilvl w:val="0"/>
                <w:numId w:val="1"/>
              </w:numPr>
              <w:rPr>
                <w:rFonts w:cs="Arial"/>
                <w:sz w:val="20"/>
                <w:szCs w:val="20"/>
              </w:rPr>
            </w:pPr>
            <w:r>
              <w:rPr>
                <w:rFonts w:cs="Arial"/>
                <w:sz w:val="20"/>
                <w:szCs w:val="20"/>
              </w:rPr>
              <w:t>Prescribe safely</w:t>
            </w:r>
          </w:p>
          <w:p w:rsidR="00A82356" w:rsidRDefault="00A82356" w:rsidP="0035783F">
            <w:pPr>
              <w:numPr>
                <w:ilvl w:val="0"/>
                <w:numId w:val="1"/>
              </w:numPr>
              <w:rPr>
                <w:rFonts w:cs="Arial"/>
                <w:sz w:val="20"/>
                <w:szCs w:val="20"/>
              </w:rPr>
            </w:pPr>
            <w:r>
              <w:rPr>
                <w:rFonts w:cs="Arial"/>
                <w:sz w:val="20"/>
                <w:szCs w:val="20"/>
              </w:rPr>
              <w:t>Joint and soft tissue injections</w:t>
            </w:r>
          </w:p>
          <w:p w:rsidR="00A82356" w:rsidRDefault="00A82356" w:rsidP="0035783F">
            <w:pPr>
              <w:numPr>
                <w:ilvl w:val="0"/>
                <w:numId w:val="1"/>
              </w:numPr>
              <w:rPr>
                <w:rFonts w:cs="Arial"/>
                <w:sz w:val="20"/>
                <w:szCs w:val="20"/>
              </w:rPr>
            </w:pPr>
            <w:r>
              <w:rPr>
                <w:rFonts w:cs="Arial"/>
                <w:sz w:val="20"/>
                <w:szCs w:val="20"/>
              </w:rPr>
              <w:t xml:space="preserve">Understanding of autoimmune </w:t>
            </w:r>
            <w:proofErr w:type="spellStart"/>
            <w:r>
              <w:rPr>
                <w:rFonts w:cs="Arial"/>
                <w:sz w:val="20"/>
                <w:szCs w:val="20"/>
              </w:rPr>
              <w:t>rheumatological</w:t>
            </w:r>
            <w:proofErr w:type="spellEnd"/>
            <w:r>
              <w:rPr>
                <w:rFonts w:cs="Arial"/>
                <w:sz w:val="20"/>
                <w:szCs w:val="20"/>
              </w:rPr>
              <w:t xml:space="preserve"> conditions, use of relevant investigation tools and their interpretation.  </w:t>
            </w:r>
          </w:p>
          <w:p w:rsidR="00A82356" w:rsidRDefault="00A82356" w:rsidP="0035783F">
            <w:pPr>
              <w:numPr>
                <w:ilvl w:val="0"/>
                <w:numId w:val="1"/>
              </w:numPr>
              <w:rPr>
                <w:rFonts w:cs="Arial"/>
                <w:sz w:val="20"/>
                <w:szCs w:val="20"/>
              </w:rPr>
            </w:pPr>
            <w:r>
              <w:rPr>
                <w:rFonts w:cs="Arial"/>
                <w:sz w:val="20"/>
                <w:szCs w:val="20"/>
              </w:rPr>
              <w:t xml:space="preserve">Use of disease activity scores such as DAS-28, BASDI, </w:t>
            </w:r>
            <w:proofErr w:type="spellStart"/>
            <w:r>
              <w:rPr>
                <w:rFonts w:cs="Arial"/>
                <w:sz w:val="20"/>
                <w:szCs w:val="20"/>
              </w:rPr>
              <w:t>PsARC</w:t>
            </w:r>
            <w:proofErr w:type="spellEnd"/>
            <w:r>
              <w:rPr>
                <w:rFonts w:cs="Arial"/>
                <w:sz w:val="20"/>
                <w:szCs w:val="20"/>
              </w:rPr>
              <w:t xml:space="preserve"> and BVAS.  </w:t>
            </w:r>
          </w:p>
          <w:p w:rsidR="00A82356" w:rsidRDefault="00A82356" w:rsidP="0035783F">
            <w:pPr>
              <w:numPr>
                <w:ilvl w:val="0"/>
                <w:numId w:val="1"/>
              </w:numPr>
              <w:rPr>
                <w:rFonts w:cs="Arial"/>
                <w:sz w:val="20"/>
                <w:szCs w:val="20"/>
              </w:rPr>
            </w:pPr>
            <w:r>
              <w:rPr>
                <w:rFonts w:cs="Arial"/>
                <w:sz w:val="20"/>
                <w:szCs w:val="20"/>
              </w:rPr>
              <w:t xml:space="preserve">Understanding of conventional DMARDS and also newer biological immunosuppressive agents, prescribing, counselling and monitoring of the disease and the drug.  </w:t>
            </w:r>
          </w:p>
          <w:p w:rsidR="00A82356" w:rsidRDefault="00A82356" w:rsidP="0035783F">
            <w:pPr>
              <w:numPr>
                <w:ilvl w:val="0"/>
                <w:numId w:val="1"/>
              </w:numPr>
              <w:rPr>
                <w:rFonts w:cs="Arial"/>
                <w:sz w:val="20"/>
                <w:szCs w:val="20"/>
              </w:rPr>
            </w:pPr>
            <w:r>
              <w:rPr>
                <w:rFonts w:cs="Arial"/>
                <w:sz w:val="20"/>
                <w:szCs w:val="20"/>
              </w:rPr>
              <w:t>Keep an accurate and relevant medical record</w:t>
            </w:r>
          </w:p>
          <w:p w:rsidR="00A82356" w:rsidRDefault="00A82356" w:rsidP="0035783F">
            <w:pPr>
              <w:numPr>
                <w:ilvl w:val="0"/>
                <w:numId w:val="1"/>
              </w:numPr>
              <w:rPr>
                <w:rFonts w:cs="Arial"/>
                <w:sz w:val="20"/>
                <w:szCs w:val="20"/>
              </w:rPr>
            </w:pPr>
            <w:r>
              <w:rPr>
                <w:rFonts w:cs="Arial"/>
                <w:sz w:val="20"/>
                <w:szCs w:val="20"/>
              </w:rPr>
              <w:t>Manage time and clinical priorities effectively</w:t>
            </w:r>
          </w:p>
          <w:p w:rsidR="00A82356" w:rsidRDefault="00A82356" w:rsidP="0035783F">
            <w:pPr>
              <w:numPr>
                <w:ilvl w:val="0"/>
                <w:numId w:val="1"/>
              </w:numPr>
              <w:rPr>
                <w:rFonts w:cs="Arial"/>
                <w:sz w:val="20"/>
                <w:szCs w:val="20"/>
              </w:rPr>
            </w:pPr>
            <w:r>
              <w:rPr>
                <w:rFonts w:cs="Arial"/>
                <w:sz w:val="20"/>
                <w:szCs w:val="20"/>
              </w:rPr>
              <w:t>Communicate effectively with patients, relatives and colleagues</w:t>
            </w:r>
          </w:p>
          <w:p w:rsidR="00A82356" w:rsidRDefault="00A82356" w:rsidP="0035783F">
            <w:pPr>
              <w:numPr>
                <w:ilvl w:val="0"/>
                <w:numId w:val="1"/>
              </w:numPr>
              <w:rPr>
                <w:rFonts w:cs="Arial"/>
                <w:sz w:val="20"/>
                <w:szCs w:val="20"/>
              </w:rPr>
            </w:pPr>
            <w:r>
              <w:rPr>
                <w:rFonts w:cs="Arial"/>
                <w:sz w:val="20"/>
                <w:szCs w:val="20"/>
              </w:rPr>
              <w:t>Use evidence, guidelines and audit to benefit patient care</w:t>
            </w:r>
          </w:p>
          <w:p w:rsidR="00A82356" w:rsidRDefault="00A82356" w:rsidP="0035783F">
            <w:pPr>
              <w:numPr>
                <w:ilvl w:val="0"/>
                <w:numId w:val="1"/>
              </w:numPr>
              <w:rPr>
                <w:rFonts w:cs="Arial"/>
                <w:sz w:val="20"/>
                <w:szCs w:val="20"/>
              </w:rPr>
            </w:pPr>
            <w:r>
              <w:rPr>
                <w:rFonts w:cs="Arial"/>
                <w:sz w:val="20"/>
                <w:szCs w:val="20"/>
              </w:rPr>
              <w:t>Act in a professional manner at all times</w:t>
            </w:r>
          </w:p>
          <w:p w:rsidR="00A82356" w:rsidRDefault="00A82356"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A82356" w:rsidRDefault="00A82356" w:rsidP="0035783F">
            <w:pPr>
              <w:numPr>
                <w:ilvl w:val="0"/>
                <w:numId w:val="1"/>
              </w:numPr>
              <w:rPr>
                <w:rFonts w:cs="Arial"/>
                <w:sz w:val="20"/>
                <w:szCs w:val="20"/>
              </w:rPr>
            </w:pPr>
            <w:r>
              <w:rPr>
                <w:rFonts w:cs="Arial"/>
                <w:sz w:val="20"/>
                <w:szCs w:val="20"/>
              </w:rPr>
              <w:t>Educate patients effectively</w:t>
            </w:r>
          </w:p>
          <w:p w:rsidR="00A82356" w:rsidRDefault="00A82356" w:rsidP="0035783F">
            <w:pPr>
              <w:numPr>
                <w:ilvl w:val="0"/>
                <w:numId w:val="1"/>
              </w:numPr>
              <w:rPr>
                <w:rFonts w:cs="Arial"/>
                <w:sz w:val="20"/>
                <w:szCs w:val="20"/>
              </w:rPr>
            </w:pPr>
            <w:r>
              <w:rPr>
                <w:rFonts w:cs="Arial"/>
                <w:sz w:val="20"/>
                <w:szCs w:val="20"/>
              </w:rPr>
              <w:t>Become life-long learners and teachers</w:t>
            </w:r>
          </w:p>
          <w:p w:rsidR="00A82356" w:rsidRDefault="00A82356">
            <w:pPr>
              <w:rPr>
                <w:rFonts w:cs="Arial"/>
                <w:sz w:val="20"/>
                <w:szCs w:val="20"/>
                <w:lang w:eastAsia="en-US"/>
              </w:rPr>
            </w:pPr>
          </w:p>
        </w:tc>
      </w:tr>
      <w:tr w:rsidR="00A82356" w:rsidTr="00A82356">
        <w:trPr>
          <w:trHeight w:val="383"/>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City Care Centre, Peterborough</w:t>
            </w:r>
          </w:p>
        </w:tc>
      </w:tr>
      <w:tr w:rsidR="00A82356" w:rsidTr="00A82356">
        <w:trPr>
          <w:trHeight w:val="144"/>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 xml:space="preserve">Dr S </w:t>
            </w:r>
            <w:proofErr w:type="spellStart"/>
            <w:r>
              <w:rPr>
                <w:rFonts w:cs="Arial"/>
                <w:sz w:val="20"/>
                <w:szCs w:val="20"/>
              </w:rPr>
              <w:t>Dahiya</w:t>
            </w:r>
            <w:proofErr w:type="spellEnd"/>
          </w:p>
        </w:tc>
      </w:tr>
      <w:tr w:rsidR="00A82356" w:rsidTr="00A82356">
        <w:trPr>
          <w:trHeight w:val="144"/>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A82356" w:rsidRDefault="00A82356">
            <w:pPr>
              <w:rPr>
                <w:rFonts w:cs="Arial"/>
                <w:sz w:val="20"/>
                <w:szCs w:val="20"/>
                <w:lang w:eastAsia="en-US"/>
              </w:rPr>
            </w:pPr>
            <w:r>
              <w:rPr>
                <w:rFonts w:cs="Arial"/>
                <w:sz w:val="20"/>
                <w:szCs w:val="20"/>
              </w:rPr>
              <w:t xml:space="preserve">5-6 six supervised </w:t>
            </w:r>
            <w:proofErr w:type="spellStart"/>
            <w:r>
              <w:rPr>
                <w:rFonts w:cs="Arial"/>
                <w:sz w:val="20"/>
                <w:szCs w:val="20"/>
              </w:rPr>
              <w:t>out patient</w:t>
            </w:r>
            <w:proofErr w:type="spellEnd"/>
            <w:r>
              <w:rPr>
                <w:rFonts w:cs="Arial"/>
                <w:sz w:val="20"/>
                <w:szCs w:val="20"/>
              </w:rPr>
              <w:t xml:space="preserve"> clinics per week, including </w:t>
            </w:r>
            <w:r>
              <w:rPr>
                <w:rFonts w:cs="Arial"/>
                <w:sz w:val="20"/>
                <w:szCs w:val="20"/>
              </w:rPr>
              <w:lastRenderedPageBreak/>
              <w:t>new and follow up patients</w:t>
            </w:r>
          </w:p>
          <w:p w:rsidR="00A82356" w:rsidRDefault="00A82356">
            <w:pPr>
              <w:rPr>
                <w:rFonts w:cs="Arial"/>
                <w:sz w:val="20"/>
                <w:szCs w:val="20"/>
              </w:rPr>
            </w:pPr>
          </w:p>
          <w:p w:rsidR="00A82356" w:rsidRDefault="00A82356">
            <w:pPr>
              <w:rPr>
                <w:rFonts w:cs="Arial"/>
                <w:sz w:val="20"/>
                <w:szCs w:val="20"/>
              </w:rPr>
            </w:pPr>
            <w:r>
              <w:rPr>
                <w:rFonts w:cs="Arial"/>
                <w:sz w:val="20"/>
                <w:szCs w:val="20"/>
              </w:rPr>
              <w:t xml:space="preserve">To provide ALS cover to rheumatology day unit </w:t>
            </w:r>
          </w:p>
          <w:p w:rsidR="00A82356" w:rsidRDefault="00A82356">
            <w:pPr>
              <w:rPr>
                <w:rFonts w:cs="Arial"/>
                <w:sz w:val="20"/>
                <w:szCs w:val="20"/>
              </w:rPr>
            </w:pPr>
          </w:p>
          <w:p w:rsidR="00A82356" w:rsidRDefault="00A82356">
            <w:pPr>
              <w:rPr>
                <w:rFonts w:cs="Arial"/>
                <w:sz w:val="20"/>
                <w:szCs w:val="20"/>
              </w:rPr>
            </w:pPr>
            <w:r>
              <w:rPr>
                <w:rFonts w:cs="Arial"/>
                <w:sz w:val="20"/>
                <w:szCs w:val="20"/>
              </w:rPr>
              <w:t xml:space="preserve">Ward referrals </w:t>
            </w:r>
          </w:p>
          <w:p w:rsidR="00A82356" w:rsidRDefault="00A82356">
            <w:pPr>
              <w:rPr>
                <w:rFonts w:cs="Arial"/>
                <w:sz w:val="20"/>
                <w:szCs w:val="20"/>
              </w:rPr>
            </w:pPr>
          </w:p>
          <w:p w:rsidR="00A82356" w:rsidRDefault="00A82356">
            <w:pPr>
              <w:rPr>
                <w:rFonts w:cs="Arial"/>
                <w:sz w:val="20"/>
                <w:szCs w:val="20"/>
                <w:lang w:eastAsia="en-US"/>
              </w:rPr>
            </w:pPr>
            <w:r>
              <w:rPr>
                <w:rFonts w:cs="Arial"/>
                <w:sz w:val="20"/>
                <w:szCs w:val="20"/>
              </w:rPr>
              <w:t xml:space="preserve">Regular participation in Audit and departmental teaching </w:t>
            </w:r>
          </w:p>
        </w:tc>
      </w:tr>
      <w:tr w:rsidR="00A82356" w:rsidTr="00A82356">
        <w:trPr>
          <w:trHeight w:val="144"/>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lastRenderedPageBreak/>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A82356" w:rsidRDefault="00A82356">
            <w:pPr>
              <w:rPr>
                <w:rFonts w:cs="Arial"/>
                <w:sz w:val="20"/>
                <w:szCs w:val="20"/>
                <w:lang w:eastAsia="en-US"/>
              </w:rPr>
            </w:pPr>
          </w:p>
          <w:p w:rsidR="00A82356" w:rsidRDefault="00A82356">
            <w:pPr>
              <w:rPr>
                <w:rFonts w:cs="Arial"/>
                <w:sz w:val="20"/>
                <w:szCs w:val="20"/>
              </w:rPr>
            </w:pPr>
            <w:r>
              <w:rPr>
                <w:rFonts w:cs="Arial"/>
                <w:sz w:val="20"/>
                <w:szCs w:val="20"/>
              </w:rPr>
              <w:t>Typical working pattern in this post  e.g. ward rounds, clinics, theatre sessions</w:t>
            </w:r>
          </w:p>
          <w:p w:rsidR="00A82356" w:rsidRDefault="00A82356">
            <w:pPr>
              <w:rPr>
                <w:rFonts w:cs="Arial"/>
                <w:sz w:val="20"/>
                <w:szCs w:val="20"/>
              </w:rPr>
            </w:pPr>
            <w:r>
              <w:rPr>
                <w:rFonts w:cs="Arial"/>
                <w:sz w:val="20"/>
                <w:szCs w:val="20"/>
              </w:rPr>
              <w:t xml:space="preserve">Daily/weekly/monthly (if applicable)      </w:t>
            </w:r>
          </w:p>
          <w:p w:rsidR="00A82356" w:rsidRDefault="00A82356">
            <w:pPr>
              <w:rPr>
                <w:rFonts w:cs="Arial"/>
                <w:sz w:val="20"/>
                <w:szCs w:val="20"/>
              </w:rPr>
            </w:pPr>
          </w:p>
          <w:tbl>
            <w:tblPr>
              <w:tblStyle w:val="TableGrid"/>
              <w:tblW w:w="0" w:type="auto"/>
              <w:tblInd w:w="0" w:type="dxa"/>
              <w:tblLook w:val="01E0" w:firstRow="1" w:lastRow="1" w:firstColumn="1" w:lastColumn="1" w:noHBand="0" w:noVBand="0"/>
            </w:tblPr>
            <w:tblGrid>
              <w:gridCol w:w="1675"/>
              <w:gridCol w:w="1675"/>
              <w:gridCol w:w="1676"/>
            </w:tblGrid>
            <w:tr w:rsidR="00A82356">
              <w:tc>
                <w:tcPr>
                  <w:tcW w:w="1675" w:type="dxa"/>
                  <w:tcBorders>
                    <w:top w:val="single" w:sz="4" w:space="0" w:color="auto"/>
                    <w:left w:val="single" w:sz="4" w:space="0" w:color="auto"/>
                    <w:bottom w:val="single" w:sz="4" w:space="0" w:color="auto"/>
                    <w:right w:val="single" w:sz="4" w:space="0" w:color="auto"/>
                  </w:tcBorders>
                </w:tcPr>
                <w:p w:rsidR="00A82356" w:rsidRDefault="00A82356">
                  <w:pPr>
                    <w:rPr>
                      <w:rFonts w:cs="Arial"/>
                      <w:sz w:val="20"/>
                      <w:szCs w:val="20"/>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Morning</w:t>
                  </w:r>
                </w:p>
              </w:tc>
              <w:tc>
                <w:tcPr>
                  <w:tcW w:w="1676"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Afternoon</w:t>
                  </w:r>
                </w:p>
              </w:tc>
            </w:tr>
            <w:tr w:rsidR="00A82356">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Mon</w:t>
                  </w:r>
                </w:p>
              </w:tc>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Clinic</w:t>
                  </w:r>
                </w:p>
              </w:tc>
              <w:tc>
                <w:tcPr>
                  <w:tcW w:w="1676"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Clinic</w:t>
                  </w:r>
                </w:p>
              </w:tc>
            </w:tr>
            <w:tr w:rsidR="00A82356">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Tues</w:t>
                  </w:r>
                </w:p>
              </w:tc>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Admin</w:t>
                  </w:r>
                </w:p>
              </w:tc>
              <w:tc>
                <w:tcPr>
                  <w:tcW w:w="1676"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Clinic</w:t>
                  </w:r>
                </w:p>
              </w:tc>
            </w:tr>
            <w:tr w:rsidR="00A82356">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Weds</w:t>
                  </w:r>
                </w:p>
              </w:tc>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 xml:space="preserve">Teaching/ audit             </w:t>
                  </w:r>
                </w:p>
              </w:tc>
              <w:tc>
                <w:tcPr>
                  <w:tcW w:w="1676"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Stamford clinic</w:t>
                  </w:r>
                </w:p>
              </w:tc>
            </w:tr>
            <w:tr w:rsidR="00A82356">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Thurs</w:t>
                  </w:r>
                </w:p>
              </w:tc>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Clinic</w:t>
                  </w:r>
                </w:p>
              </w:tc>
              <w:tc>
                <w:tcPr>
                  <w:tcW w:w="1676"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 xml:space="preserve">ward ref/teaching  </w:t>
                  </w:r>
                </w:p>
              </w:tc>
            </w:tr>
            <w:tr w:rsidR="00A82356">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Fri</w:t>
                  </w:r>
                </w:p>
              </w:tc>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Clinic</w:t>
                  </w:r>
                </w:p>
              </w:tc>
              <w:tc>
                <w:tcPr>
                  <w:tcW w:w="1676"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Audit/ admin</w:t>
                  </w:r>
                </w:p>
              </w:tc>
            </w:tr>
            <w:tr w:rsidR="00A82356">
              <w:tc>
                <w:tcPr>
                  <w:tcW w:w="1675"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Sat/Sun</w:t>
                  </w:r>
                </w:p>
              </w:tc>
              <w:tc>
                <w:tcPr>
                  <w:tcW w:w="3351" w:type="dxa"/>
                  <w:gridSpan w:val="2"/>
                  <w:tcBorders>
                    <w:top w:val="single" w:sz="4" w:space="0" w:color="auto"/>
                    <w:left w:val="single" w:sz="4" w:space="0" w:color="auto"/>
                    <w:bottom w:val="single" w:sz="4" w:space="0" w:color="auto"/>
                    <w:right w:val="single" w:sz="4" w:space="0" w:color="auto"/>
                  </w:tcBorders>
                  <w:hideMark/>
                </w:tcPr>
                <w:p w:rsidR="00A82356" w:rsidRDefault="00A82356">
                  <w:pPr>
                    <w:rPr>
                      <w:rFonts w:cs="Arial"/>
                      <w:sz w:val="20"/>
                      <w:szCs w:val="20"/>
                      <w:lang w:eastAsia="en-US"/>
                    </w:rPr>
                  </w:pPr>
                  <w:r>
                    <w:rPr>
                      <w:rFonts w:cs="Arial"/>
                      <w:sz w:val="20"/>
                      <w:szCs w:val="20"/>
                    </w:rPr>
                    <w:t>no weekend duties</w:t>
                  </w:r>
                </w:p>
              </w:tc>
            </w:tr>
          </w:tbl>
          <w:p w:rsidR="00A82356" w:rsidRDefault="00A82356">
            <w:pPr>
              <w:rPr>
                <w:rFonts w:cs="Arial"/>
                <w:sz w:val="20"/>
                <w:szCs w:val="20"/>
                <w:lang w:eastAsia="en-US"/>
              </w:rPr>
            </w:pPr>
          </w:p>
          <w:p w:rsidR="00A82356" w:rsidRDefault="00A82356">
            <w:pPr>
              <w:rPr>
                <w:rFonts w:cs="Arial"/>
                <w:sz w:val="20"/>
                <w:szCs w:val="20"/>
                <w:lang w:eastAsia="en-US"/>
              </w:rPr>
            </w:pPr>
            <w:r>
              <w:rPr>
                <w:rFonts w:cs="Arial"/>
                <w:i/>
                <w:sz w:val="20"/>
                <w:szCs w:val="20"/>
              </w:rPr>
              <w:t>On call requirements:</w:t>
            </w:r>
            <w:r>
              <w:rPr>
                <w:rFonts w:cs="Arial"/>
                <w:sz w:val="20"/>
                <w:szCs w:val="20"/>
              </w:rPr>
              <w:t xml:space="preserve">  No on call commitments </w:t>
            </w:r>
          </w:p>
        </w:tc>
      </w:tr>
      <w:tr w:rsidR="00A82356" w:rsidTr="00A82356">
        <w:trPr>
          <w:trHeight w:val="144"/>
        </w:trPr>
        <w:tc>
          <w:tcPr>
            <w:tcW w:w="3851" w:type="dxa"/>
            <w:tcBorders>
              <w:top w:val="single" w:sz="4" w:space="0" w:color="auto"/>
              <w:left w:val="single" w:sz="4" w:space="0" w:color="auto"/>
              <w:bottom w:val="single" w:sz="4" w:space="0" w:color="auto"/>
              <w:right w:val="single" w:sz="4" w:space="0" w:color="auto"/>
            </w:tcBorders>
            <w:hideMark/>
          </w:tcPr>
          <w:p w:rsidR="00A82356" w:rsidRDefault="00A82356">
            <w:pPr>
              <w:rPr>
                <w:rFonts w:cs="Arial"/>
                <w:b/>
                <w:lang w:eastAsia="en-US"/>
              </w:rPr>
            </w:pPr>
            <w:r>
              <w:rPr>
                <w:rFonts w:cs="Arial"/>
                <w:b/>
                <w:sz w:val="22"/>
                <w:szCs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A82356" w:rsidRDefault="00A82356">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A82356" w:rsidRDefault="00A82356">
            <w:pPr>
              <w:pStyle w:val="BodyText"/>
              <w:jc w:val="left"/>
              <w:rPr>
                <w:rFonts w:ascii="Arial" w:hAnsi="Arial" w:cs="Arial"/>
                <w:sz w:val="20"/>
              </w:rPr>
            </w:pPr>
          </w:p>
          <w:p w:rsidR="00A82356" w:rsidRDefault="00A82356">
            <w:pPr>
              <w:pStyle w:val="BodyText"/>
              <w:jc w:val="left"/>
              <w:rPr>
                <w:rFonts w:ascii="Arial" w:hAnsi="Arial" w:cs="Arial"/>
                <w:sz w:val="20"/>
              </w:rPr>
            </w:pPr>
            <w:r>
              <w:rPr>
                <w:rFonts w:ascii="Arial" w:hAnsi="Arial" w:cs="Arial"/>
                <w:sz w:val="20"/>
              </w:rPr>
              <w:t>The post will be based in the Peterborough City Care Centre, Thorpe Road, Peterborough.</w:t>
            </w:r>
          </w:p>
          <w:p w:rsidR="00A82356" w:rsidRDefault="00A82356">
            <w:pPr>
              <w:pStyle w:val="BodyText"/>
              <w:jc w:val="left"/>
              <w:rPr>
                <w:rFonts w:ascii="Arial" w:hAnsi="Arial" w:cs="Arial"/>
                <w:sz w:val="20"/>
              </w:rPr>
            </w:pPr>
          </w:p>
          <w:p w:rsidR="00A82356" w:rsidRDefault="00A82356">
            <w:pPr>
              <w:pStyle w:val="BodyText"/>
              <w:jc w:val="left"/>
              <w:rPr>
                <w:rFonts w:ascii="Arial" w:hAnsi="Arial" w:cs="Arial"/>
                <w:sz w:val="20"/>
              </w:rPr>
            </w:pPr>
            <w:r>
              <w:rPr>
                <w:rFonts w:ascii="Arial" w:hAnsi="Arial" w:cs="Arial"/>
                <w:sz w:val="20"/>
              </w:rPr>
              <w:t>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A82356" w:rsidRDefault="00A82356" w:rsidP="00A82356">
      <w:pPr>
        <w:rPr>
          <w:rFonts w:cs="Arial"/>
          <w:sz w:val="22"/>
          <w:szCs w:val="22"/>
          <w:lang w:eastAsia="en-US"/>
        </w:rPr>
      </w:pPr>
    </w:p>
    <w:p w:rsidR="00A82356" w:rsidRDefault="00A82356" w:rsidP="00A82356">
      <w:pPr>
        <w:rPr>
          <w:rFonts w:cs="Arial"/>
          <w:sz w:val="22"/>
          <w:szCs w:val="22"/>
        </w:rPr>
      </w:pPr>
      <w:r>
        <w:rPr>
          <w:rFonts w:cs="Arial"/>
          <w:sz w:val="22"/>
          <w:szCs w:val="22"/>
        </w:rPr>
        <w:t>It is important to note that this description is a typical example of your placement and may be subject to change.</w:t>
      </w:r>
    </w:p>
    <w:p w:rsidR="00A82356" w:rsidRDefault="00A82356" w:rsidP="00A82356">
      <w:pPr>
        <w:rPr>
          <w:rFonts w:ascii="Cambria" w:hAnsi="Cambria"/>
        </w:rPr>
      </w:pPr>
    </w:p>
    <w:p w:rsidR="00DF21D4" w:rsidRPr="00A82356" w:rsidRDefault="00DF21D4" w:rsidP="00A82356"/>
    <w:sectPr w:rsidR="00DF21D4" w:rsidRPr="00A82356"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04C72"/>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01462"/>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2016-09-22T15:24:00Z</dcterms:created>
  <dcterms:modified xsi:type="dcterms:W3CDTF">2016-09-22T15:24:00Z</dcterms:modified>
</cp:coreProperties>
</file>