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1E" w:rsidRDefault="007F2E1E" w:rsidP="007F2E1E">
      <w:pPr>
        <w:tabs>
          <w:tab w:val="center" w:pos="5040"/>
          <w:tab w:val="right" w:pos="9900"/>
        </w:tabs>
      </w:pPr>
      <w:r>
        <w:t xml:space="preserve"> </w:t>
      </w:r>
      <w:r>
        <w:tab/>
      </w:r>
      <w:r>
        <w:tab/>
      </w:r>
      <w:bookmarkStart w:id="0" w:name="_GoBack"/>
      <w:bookmarkEnd w:id="0"/>
    </w:p>
    <w:p w:rsidR="007F2E1E" w:rsidRDefault="007F2E1E" w:rsidP="007F2E1E">
      <w:pPr>
        <w:jc w:val="center"/>
        <w:rPr>
          <w:rFonts w:cs="Arial"/>
          <w:b/>
          <w:sz w:val="28"/>
          <w:szCs w:val="28"/>
        </w:rPr>
      </w:pPr>
    </w:p>
    <w:p w:rsidR="007F2E1E" w:rsidRDefault="007F2E1E" w:rsidP="007F2E1E">
      <w:pPr>
        <w:jc w:val="center"/>
        <w:rPr>
          <w:rFonts w:cs="Arial"/>
          <w:b/>
          <w:sz w:val="28"/>
          <w:szCs w:val="28"/>
        </w:rPr>
      </w:pPr>
      <w:r>
        <w:rPr>
          <w:rFonts w:cs="Arial"/>
          <w:b/>
          <w:sz w:val="28"/>
          <w:szCs w:val="28"/>
        </w:rPr>
        <w:t>East Anglia Foundation School</w:t>
      </w:r>
    </w:p>
    <w:p w:rsidR="007F2E1E" w:rsidRDefault="007F2E1E" w:rsidP="007F2E1E">
      <w:pPr>
        <w:jc w:val="center"/>
        <w:rPr>
          <w:rFonts w:cs="Arial"/>
          <w:b/>
          <w:sz w:val="28"/>
          <w:szCs w:val="28"/>
        </w:rPr>
      </w:pPr>
      <w:r>
        <w:rPr>
          <w:rFonts w:cs="Arial"/>
          <w:b/>
          <w:sz w:val="28"/>
          <w:szCs w:val="28"/>
        </w:rPr>
        <w:t xml:space="preserve">Individual Placement Description </w:t>
      </w:r>
    </w:p>
    <w:p w:rsidR="007F2E1E" w:rsidRDefault="007F2E1E" w:rsidP="007F2E1E">
      <w:pPr>
        <w:jc w:val="center"/>
        <w:rPr>
          <w:rFonts w:cs="Arial"/>
          <w:b/>
          <w:sz w:val="28"/>
          <w:szCs w:val="28"/>
        </w:rPr>
      </w:pPr>
    </w:p>
    <w:p w:rsidR="007F2E1E" w:rsidRDefault="007F2E1E" w:rsidP="007F2E1E">
      <w:pPr>
        <w:jc w:val="center"/>
        <w:rPr>
          <w:rFonts w:cs="Arial"/>
          <w:b/>
          <w:sz w:val="28"/>
          <w:szCs w:val="28"/>
        </w:rPr>
      </w:pPr>
      <w:r>
        <w:rPr>
          <w:rFonts w:cs="Arial"/>
          <w:b/>
          <w:sz w:val="28"/>
          <w:szCs w:val="28"/>
        </w:rPr>
        <w:t>Peterborough and Stamford Hospitals NHS Foundation Trust</w:t>
      </w:r>
    </w:p>
    <w:p w:rsidR="007F2E1E" w:rsidRDefault="007F2E1E" w:rsidP="007F2E1E">
      <w:pPr>
        <w:rPr>
          <w:rFonts w:cs="Arial"/>
          <w:b/>
          <w:sz w:val="22"/>
          <w:szCs w:val="22"/>
        </w:rPr>
      </w:pPr>
    </w:p>
    <w:p w:rsidR="007F2E1E" w:rsidRDefault="007F2E1E" w:rsidP="007F2E1E">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5257"/>
      </w:tblGrid>
      <w:tr w:rsidR="007F2E1E" w:rsidTr="007F2E1E">
        <w:trPr>
          <w:trHeight w:val="411"/>
        </w:trPr>
        <w:tc>
          <w:tcPr>
            <w:tcW w:w="3851"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b/>
                <w:lang w:eastAsia="en-US"/>
              </w:rPr>
            </w:pPr>
            <w:r>
              <w:rPr>
                <w:rFonts w:cs="Arial"/>
                <w:b/>
                <w:sz w:val="22"/>
                <w:szCs w:val="22"/>
              </w:rPr>
              <w:t>Placement</w:t>
            </w:r>
          </w:p>
        </w:tc>
        <w:tc>
          <w:tcPr>
            <w:tcW w:w="5257"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F2 Urology</w:t>
            </w:r>
          </w:p>
        </w:tc>
      </w:tr>
      <w:tr w:rsidR="007F2E1E" w:rsidTr="007F2E1E">
        <w:trPr>
          <w:trHeight w:val="351"/>
        </w:trPr>
        <w:tc>
          <w:tcPr>
            <w:tcW w:w="3851"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b/>
                <w:lang w:eastAsia="en-US"/>
              </w:rPr>
            </w:pPr>
            <w:r>
              <w:rPr>
                <w:rFonts w:cs="Arial"/>
                <w:b/>
                <w:sz w:val="22"/>
                <w:szCs w:val="22"/>
              </w:rPr>
              <w:t>The department</w:t>
            </w:r>
          </w:p>
        </w:tc>
        <w:tc>
          <w:tcPr>
            <w:tcW w:w="5257" w:type="dxa"/>
            <w:tcBorders>
              <w:top w:val="single" w:sz="4" w:space="0" w:color="auto"/>
              <w:left w:val="single" w:sz="4" w:space="0" w:color="auto"/>
              <w:bottom w:val="single" w:sz="4" w:space="0" w:color="auto"/>
              <w:right w:val="single" w:sz="4" w:space="0" w:color="auto"/>
            </w:tcBorders>
          </w:tcPr>
          <w:p w:rsidR="007F2E1E" w:rsidRDefault="007F2E1E">
            <w:pPr>
              <w:rPr>
                <w:rFonts w:cs="Arial"/>
                <w:sz w:val="18"/>
                <w:szCs w:val="20"/>
                <w:lang w:eastAsia="en-US"/>
              </w:rPr>
            </w:pPr>
          </w:p>
          <w:p w:rsidR="007F2E1E" w:rsidRDefault="007F2E1E">
            <w:pPr>
              <w:rPr>
                <w:rFonts w:cs="Arial"/>
                <w:sz w:val="20"/>
                <w:szCs w:val="20"/>
              </w:rPr>
            </w:pPr>
            <w:r>
              <w:rPr>
                <w:rFonts w:cs="Arial"/>
                <w:sz w:val="20"/>
                <w:szCs w:val="22"/>
              </w:rPr>
              <w:t>The Urology Department has moved to the brand New Peterborough City Hospital since December 2010 and is based on Ward A2 which it shares with General Surgery.  The department provides Urological care to the hospital and the community and provides subspecialisation in Stone Procedures. Incontinence / Women’s Urology, Laparoscopic Urological Surgery and Paediatrics</w:t>
            </w:r>
          </w:p>
          <w:p w:rsidR="007F2E1E" w:rsidRDefault="007F2E1E">
            <w:pPr>
              <w:rPr>
                <w:rFonts w:cs="Arial"/>
                <w:sz w:val="20"/>
                <w:szCs w:val="20"/>
                <w:lang w:eastAsia="en-US"/>
              </w:rPr>
            </w:pPr>
          </w:p>
        </w:tc>
      </w:tr>
      <w:tr w:rsidR="007F2E1E" w:rsidTr="007F2E1E">
        <w:trPr>
          <w:trHeight w:val="144"/>
        </w:trPr>
        <w:tc>
          <w:tcPr>
            <w:tcW w:w="3851"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b/>
                <w:lang w:eastAsia="en-US"/>
              </w:rPr>
            </w:pPr>
            <w:r>
              <w:rPr>
                <w:rFonts w:cs="Arial"/>
                <w:b/>
                <w:sz w:val="22"/>
                <w:szCs w:val="22"/>
              </w:rPr>
              <w:t>The type of work to expect and learning opportunities</w:t>
            </w:r>
          </w:p>
        </w:tc>
        <w:tc>
          <w:tcPr>
            <w:tcW w:w="5257" w:type="dxa"/>
            <w:tcBorders>
              <w:top w:val="single" w:sz="4" w:space="0" w:color="auto"/>
              <w:left w:val="single" w:sz="4" w:space="0" w:color="auto"/>
              <w:bottom w:val="single" w:sz="4" w:space="0" w:color="auto"/>
              <w:right w:val="single" w:sz="4" w:space="0" w:color="auto"/>
            </w:tcBorders>
          </w:tcPr>
          <w:p w:rsidR="007F2E1E" w:rsidRDefault="007F2E1E">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7F2E1E" w:rsidRDefault="007F2E1E">
            <w:pPr>
              <w:rPr>
                <w:rFonts w:cs="Arial"/>
                <w:sz w:val="20"/>
                <w:szCs w:val="20"/>
              </w:rPr>
            </w:pPr>
            <w:r>
              <w:rPr>
                <w:rFonts w:cs="Arial"/>
                <w:sz w:val="20"/>
                <w:szCs w:val="20"/>
              </w:rPr>
              <w:t>The overall educational objectives of the F2 year are to provide the trainee with the knowledge, skills and attitudes to be able to:</w:t>
            </w:r>
          </w:p>
          <w:p w:rsidR="007F2E1E" w:rsidRDefault="007F2E1E" w:rsidP="0035783F">
            <w:pPr>
              <w:numPr>
                <w:ilvl w:val="0"/>
                <w:numId w:val="1"/>
              </w:numPr>
              <w:rPr>
                <w:rFonts w:cs="Arial"/>
                <w:sz w:val="20"/>
                <w:szCs w:val="20"/>
              </w:rPr>
            </w:pPr>
            <w:r>
              <w:rPr>
                <w:rFonts w:cs="Arial"/>
                <w:sz w:val="20"/>
                <w:szCs w:val="20"/>
              </w:rPr>
              <w:t>Take a history and examine a patient</w:t>
            </w:r>
          </w:p>
          <w:p w:rsidR="007F2E1E" w:rsidRDefault="007F2E1E" w:rsidP="0035783F">
            <w:pPr>
              <w:numPr>
                <w:ilvl w:val="0"/>
                <w:numId w:val="1"/>
              </w:numPr>
              <w:rPr>
                <w:rFonts w:cs="Arial"/>
                <w:sz w:val="20"/>
                <w:szCs w:val="20"/>
              </w:rPr>
            </w:pPr>
            <w:r>
              <w:rPr>
                <w:rFonts w:cs="Arial"/>
                <w:sz w:val="20"/>
                <w:szCs w:val="20"/>
              </w:rPr>
              <w:t>Identify and synthesise problems</w:t>
            </w:r>
          </w:p>
          <w:p w:rsidR="007F2E1E" w:rsidRDefault="007F2E1E" w:rsidP="0035783F">
            <w:pPr>
              <w:numPr>
                <w:ilvl w:val="0"/>
                <w:numId w:val="1"/>
              </w:numPr>
              <w:rPr>
                <w:rFonts w:cs="Arial"/>
                <w:sz w:val="20"/>
                <w:szCs w:val="20"/>
              </w:rPr>
            </w:pPr>
            <w:r>
              <w:rPr>
                <w:rFonts w:cs="Arial"/>
                <w:sz w:val="20"/>
                <w:szCs w:val="20"/>
              </w:rPr>
              <w:t>Prescribe safely</w:t>
            </w:r>
          </w:p>
          <w:p w:rsidR="007F2E1E" w:rsidRDefault="007F2E1E" w:rsidP="0035783F">
            <w:pPr>
              <w:numPr>
                <w:ilvl w:val="0"/>
                <w:numId w:val="1"/>
              </w:numPr>
              <w:rPr>
                <w:rFonts w:cs="Arial"/>
                <w:sz w:val="20"/>
                <w:szCs w:val="20"/>
              </w:rPr>
            </w:pPr>
            <w:r>
              <w:rPr>
                <w:rFonts w:cs="Arial"/>
                <w:sz w:val="20"/>
                <w:szCs w:val="20"/>
              </w:rPr>
              <w:t>Keep an accurate and relevant medical record</w:t>
            </w:r>
          </w:p>
          <w:p w:rsidR="007F2E1E" w:rsidRDefault="007F2E1E" w:rsidP="0035783F">
            <w:pPr>
              <w:numPr>
                <w:ilvl w:val="0"/>
                <w:numId w:val="1"/>
              </w:numPr>
              <w:rPr>
                <w:rFonts w:cs="Arial"/>
                <w:sz w:val="20"/>
                <w:szCs w:val="20"/>
              </w:rPr>
            </w:pPr>
            <w:r>
              <w:rPr>
                <w:rFonts w:cs="Arial"/>
                <w:sz w:val="20"/>
                <w:szCs w:val="20"/>
              </w:rPr>
              <w:t>Manage time and clinical priorities effectively</w:t>
            </w:r>
          </w:p>
          <w:p w:rsidR="007F2E1E" w:rsidRDefault="007F2E1E" w:rsidP="0035783F">
            <w:pPr>
              <w:numPr>
                <w:ilvl w:val="0"/>
                <w:numId w:val="1"/>
              </w:numPr>
              <w:rPr>
                <w:rFonts w:cs="Arial"/>
                <w:sz w:val="20"/>
                <w:szCs w:val="20"/>
              </w:rPr>
            </w:pPr>
            <w:r>
              <w:rPr>
                <w:rFonts w:cs="Arial"/>
                <w:sz w:val="20"/>
                <w:szCs w:val="20"/>
              </w:rPr>
              <w:t>Communicate effectively with patients, relatives and colleagues</w:t>
            </w:r>
          </w:p>
          <w:p w:rsidR="007F2E1E" w:rsidRDefault="007F2E1E" w:rsidP="0035783F">
            <w:pPr>
              <w:numPr>
                <w:ilvl w:val="0"/>
                <w:numId w:val="1"/>
              </w:numPr>
              <w:rPr>
                <w:rFonts w:cs="Arial"/>
                <w:sz w:val="20"/>
                <w:szCs w:val="20"/>
              </w:rPr>
            </w:pPr>
            <w:r>
              <w:rPr>
                <w:rFonts w:cs="Arial"/>
                <w:sz w:val="20"/>
                <w:szCs w:val="20"/>
              </w:rPr>
              <w:t>Use evidence, guidelines and audit to benefit patient care</w:t>
            </w:r>
          </w:p>
          <w:p w:rsidR="007F2E1E" w:rsidRDefault="007F2E1E" w:rsidP="0035783F">
            <w:pPr>
              <w:numPr>
                <w:ilvl w:val="0"/>
                <w:numId w:val="1"/>
              </w:numPr>
              <w:rPr>
                <w:rFonts w:cs="Arial"/>
                <w:sz w:val="20"/>
                <w:szCs w:val="20"/>
              </w:rPr>
            </w:pPr>
            <w:r>
              <w:rPr>
                <w:rFonts w:cs="Arial"/>
                <w:sz w:val="20"/>
                <w:szCs w:val="20"/>
              </w:rPr>
              <w:t>Act in a professional manner at all times</w:t>
            </w:r>
          </w:p>
          <w:p w:rsidR="007F2E1E" w:rsidRDefault="007F2E1E" w:rsidP="0035783F">
            <w:pPr>
              <w:numPr>
                <w:ilvl w:val="0"/>
                <w:numId w:val="1"/>
              </w:numPr>
              <w:rPr>
                <w:rFonts w:cs="Arial"/>
                <w:sz w:val="20"/>
                <w:szCs w:val="20"/>
              </w:rPr>
            </w:pPr>
            <w:r>
              <w:rPr>
                <w:rFonts w:cs="Arial"/>
                <w:sz w:val="20"/>
                <w:szCs w:val="20"/>
              </w:rPr>
              <w:t>Cope with ethical and legal issues which occur during the management of patients with general medical problems</w:t>
            </w:r>
          </w:p>
          <w:p w:rsidR="007F2E1E" w:rsidRDefault="007F2E1E" w:rsidP="0035783F">
            <w:pPr>
              <w:numPr>
                <w:ilvl w:val="0"/>
                <w:numId w:val="1"/>
              </w:numPr>
              <w:rPr>
                <w:rFonts w:cs="Arial"/>
                <w:sz w:val="20"/>
                <w:szCs w:val="20"/>
              </w:rPr>
            </w:pPr>
            <w:r>
              <w:rPr>
                <w:rFonts w:cs="Arial"/>
                <w:sz w:val="20"/>
                <w:szCs w:val="20"/>
              </w:rPr>
              <w:t>Educate patients effectively</w:t>
            </w:r>
          </w:p>
          <w:p w:rsidR="007F2E1E" w:rsidRDefault="007F2E1E" w:rsidP="0035783F">
            <w:pPr>
              <w:numPr>
                <w:ilvl w:val="0"/>
                <w:numId w:val="1"/>
              </w:numPr>
              <w:rPr>
                <w:rFonts w:cs="Arial"/>
                <w:sz w:val="20"/>
                <w:szCs w:val="20"/>
              </w:rPr>
            </w:pPr>
            <w:r>
              <w:rPr>
                <w:rFonts w:cs="Arial"/>
                <w:sz w:val="20"/>
                <w:szCs w:val="20"/>
              </w:rPr>
              <w:t>Become life-long learners and teachers</w:t>
            </w:r>
          </w:p>
          <w:p w:rsidR="007F2E1E" w:rsidRDefault="007F2E1E">
            <w:pPr>
              <w:rPr>
                <w:rFonts w:cs="Arial"/>
                <w:sz w:val="20"/>
                <w:szCs w:val="20"/>
                <w:lang w:eastAsia="en-US"/>
              </w:rPr>
            </w:pPr>
          </w:p>
        </w:tc>
      </w:tr>
      <w:tr w:rsidR="007F2E1E" w:rsidTr="007F2E1E">
        <w:trPr>
          <w:trHeight w:val="383"/>
        </w:trPr>
        <w:tc>
          <w:tcPr>
            <w:tcW w:w="3851"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b/>
                <w:lang w:eastAsia="en-US"/>
              </w:rPr>
            </w:pPr>
            <w:r>
              <w:rPr>
                <w:rFonts w:cs="Arial"/>
                <w:b/>
                <w:sz w:val="22"/>
                <w:szCs w:val="22"/>
              </w:rPr>
              <w:t>Where the placement is based</w:t>
            </w:r>
          </w:p>
        </w:tc>
        <w:tc>
          <w:tcPr>
            <w:tcW w:w="5257" w:type="dxa"/>
            <w:tcBorders>
              <w:top w:val="single" w:sz="4" w:space="0" w:color="auto"/>
              <w:left w:val="single" w:sz="4" w:space="0" w:color="auto"/>
              <w:bottom w:val="single" w:sz="4" w:space="0" w:color="auto"/>
              <w:right w:val="single" w:sz="4" w:space="0" w:color="auto"/>
            </w:tcBorders>
          </w:tcPr>
          <w:p w:rsidR="007F2E1E" w:rsidRDefault="007F2E1E">
            <w:pPr>
              <w:rPr>
                <w:rFonts w:cs="Arial"/>
                <w:sz w:val="20"/>
                <w:szCs w:val="20"/>
                <w:lang w:eastAsia="en-US"/>
              </w:rPr>
            </w:pPr>
            <w:r>
              <w:rPr>
                <w:rFonts w:cs="Arial"/>
                <w:sz w:val="20"/>
                <w:szCs w:val="20"/>
              </w:rPr>
              <w:t>Peterborough City Hospital:</w:t>
            </w:r>
          </w:p>
          <w:p w:rsidR="007F2E1E" w:rsidRDefault="007F2E1E">
            <w:pPr>
              <w:rPr>
                <w:rFonts w:cs="Arial"/>
                <w:sz w:val="20"/>
                <w:szCs w:val="20"/>
              </w:rPr>
            </w:pPr>
            <w:r>
              <w:rPr>
                <w:rFonts w:cs="Arial"/>
                <w:sz w:val="20"/>
                <w:szCs w:val="20"/>
              </w:rPr>
              <w:t>Surgical wards: A2, A3, A4. Covering ESS, ED</w:t>
            </w:r>
          </w:p>
          <w:p w:rsidR="007F2E1E" w:rsidRDefault="007F2E1E">
            <w:pPr>
              <w:rPr>
                <w:rFonts w:cs="Arial"/>
                <w:sz w:val="20"/>
                <w:szCs w:val="20"/>
                <w:lang w:eastAsia="en-US"/>
              </w:rPr>
            </w:pPr>
          </w:p>
        </w:tc>
      </w:tr>
      <w:tr w:rsidR="007F2E1E" w:rsidTr="007F2E1E">
        <w:trPr>
          <w:trHeight w:val="144"/>
        </w:trPr>
        <w:tc>
          <w:tcPr>
            <w:tcW w:w="3851"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b/>
                <w:lang w:eastAsia="en-US"/>
              </w:rPr>
            </w:pPr>
            <w:r>
              <w:rPr>
                <w:rFonts w:cs="Arial"/>
                <w:b/>
                <w:sz w:val="22"/>
                <w:szCs w:val="22"/>
              </w:rPr>
              <w:t>Clinical Supervisor(s) for the placement</w:t>
            </w:r>
          </w:p>
        </w:tc>
        <w:tc>
          <w:tcPr>
            <w:tcW w:w="5257"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 xml:space="preserve">Miss J </w:t>
            </w:r>
            <w:proofErr w:type="spellStart"/>
            <w:r>
              <w:rPr>
                <w:rFonts w:cs="Arial"/>
                <w:sz w:val="20"/>
                <w:szCs w:val="20"/>
              </w:rPr>
              <w:t>Nethercliffe</w:t>
            </w:r>
            <w:proofErr w:type="spellEnd"/>
            <w:r>
              <w:rPr>
                <w:rFonts w:cs="Arial"/>
                <w:sz w:val="20"/>
                <w:szCs w:val="20"/>
              </w:rPr>
              <w:t xml:space="preserve">, Mr C Lockett, </w:t>
            </w:r>
          </w:p>
        </w:tc>
      </w:tr>
      <w:tr w:rsidR="007F2E1E" w:rsidTr="007F2E1E">
        <w:trPr>
          <w:trHeight w:val="144"/>
        </w:trPr>
        <w:tc>
          <w:tcPr>
            <w:tcW w:w="3851"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b/>
                <w:lang w:eastAsia="en-US"/>
              </w:rPr>
            </w:pPr>
            <w:r>
              <w:rPr>
                <w:rFonts w:cs="Arial"/>
                <w:b/>
                <w:sz w:val="22"/>
                <w:szCs w:val="22"/>
              </w:rPr>
              <w:t>Main duties of the placement</w:t>
            </w:r>
          </w:p>
        </w:tc>
        <w:tc>
          <w:tcPr>
            <w:tcW w:w="5257" w:type="dxa"/>
            <w:tcBorders>
              <w:top w:val="single" w:sz="4" w:space="0" w:color="auto"/>
              <w:left w:val="single" w:sz="4" w:space="0" w:color="auto"/>
              <w:bottom w:val="single" w:sz="4" w:space="0" w:color="auto"/>
              <w:right w:val="single" w:sz="4" w:space="0" w:color="auto"/>
            </w:tcBorders>
          </w:tcPr>
          <w:p w:rsidR="007F2E1E" w:rsidRDefault="007F2E1E">
            <w:pPr>
              <w:rPr>
                <w:rFonts w:cs="Arial"/>
                <w:sz w:val="20"/>
                <w:szCs w:val="20"/>
                <w:lang w:eastAsia="en-US"/>
              </w:rPr>
            </w:pPr>
            <w:r>
              <w:rPr>
                <w:rFonts w:cs="Arial"/>
                <w:sz w:val="20"/>
                <w:szCs w:val="20"/>
              </w:rPr>
              <w:t>Morning ward rounds, day to day management of patients.</w:t>
            </w:r>
            <w:r>
              <w:rPr>
                <w:rFonts w:cs="Arial"/>
                <w:color w:val="FF0000"/>
                <w:sz w:val="20"/>
                <w:szCs w:val="20"/>
              </w:rPr>
              <w:t xml:space="preserve"> </w:t>
            </w:r>
            <w:r>
              <w:rPr>
                <w:rFonts w:cs="Arial"/>
                <w:sz w:val="20"/>
                <w:szCs w:val="20"/>
              </w:rPr>
              <w:t>Seeing emergencies. Some pre-op clerking. Post-op care of surgical patients. Admitting and managing urological emergencies under supervision. Covering ENT on-call.</w:t>
            </w:r>
          </w:p>
          <w:p w:rsidR="007F2E1E" w:rsidRDefault="007F2E1E">
            <w:pPr>
              <w:rPr>
                <w:rFonts w:cs="Arial"/>
                <w:sz w:val="20"/>
                <w:szCs w:val="20"/>
                <w:lang w:eastAsia="en-US"/>
              </w:rPr>
            </w:pPr>
          </w:p>
        </w:tc>
      </w:tr>
      <w:tr w:rsidR="007F2E1E" w:rsidTr="007F2E1E">
        <w:trPr>
          <w:trHeight w:val="144"/>
        </w:trPr>
        <w:tc>
          <w:tcPr>
            <w:tcW w:w="3851"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b/>
                <w:lang w:eastAsia="en-US"/>
              </w:rPr>
            </w:pPr>
            <w:r>
              <w:rPr>
                <w:rFonts w:cs="Arial"/>
                <w:b/>
                <w:sz w:val="22"/>
                <w:szCs w:val="22"/>
              </w:rPr>
              <w:t>Typical working pattern in this placement</w:t>
            </w:r>
          </w:p>
        </w:tc>
        <w:tc>
          <w:tcPr>
            <w:tcW w:w="5257" w:type="dxa"/>
            <w:tcBorders>
              <w:top w:val="single" w:sz="4" w:space="0" w:color="auto"/>
              <w:left w:val="single" w:sz="4" w:space="0" w:color="auto"/>
              <w:bottom w:val="single" w:sz="4" w:space="0" w:color="auto"/>
              <w:right w:val="single" w:sz="4" w:space="0" w:color="auto"/>
            </w:tcBorders>
          </w:tcPr>
          <w:p w:rsidR="007F2E1E" w:rsidRDefault="007F2E1E">
            <w:pPr>
              <w:rPr>
                <w:rFonts w:cs="Arial"/>
                <w:sz w:val="20"/>
                <w:szCs w:val="20"/>
                <w:lang w:eastAsia="en-US"/>
              </w:rPr>
            </w:pPr>
            <w:r>
              <w:rPr>
                <w:rFonts w:cs="Arial"/>
                <w:sz w:val="20"/>
                <w:szCs w:val="20"/>
              </w:rPr>
              <w:t>Fixed shift system, to cover ward work and on-call.  Six week rolling rota.</w:t>
            </w:r>
          </w:p>
          <w:p w:rsidR="007F2E1E" w:rsidRDefault="007F2E1E">
            <w:pPr>
              <w:rPr>
                <w:rFonts w:cs="Arial"/>
                <w:sz w:val="20"/>
                <w:szCs w:val="20"/>
              </w:rPr>
            </w:pPr>
          </w:p>
          <w:p w:rsidR="007F2E1E" w:rsidRDefault="007F2E1E">
            <w:pPr>
              <w:rPr>
                <w:rFonts w:cs="Arial"/>
                <w:sz w:val="20"/>
                <w:szCs w:val="20"/>
              </w:rPr>
            </w:pPr>
            <w:r>
              <w:rPr>
                <w:rFonts w:cs="Arial"/>
                <w:sz w:val="20"/>
                <w:szCs w:val="20"/>
              </w:rPr>
              <w:t>There are not fixed clinic sessions or theatre sessions. Expected to attend morning ward rounds when on duty.</w:t>
            </w:r>
          </w:p>
          <w:p w:rsidR="007F2E1E" w:rsidRDefault="007F2E1E">
            <w:pPr>
              <w:rPr>
                <w:rFonts w:cs="Arial"/>
                <w:sz w:val="20"/>
                <w:szCs w:val="20"/>
              </w:rPr>
            </w:pPr>
          </w:p>
          <w:p w:rsidR="007F2E1E" w:rsidRDefault="007F2E1E">
            <w:pPr>
              <w:rPr>
                <w:rFonts w:cs="Arial"/>
                <w:sz w:val="20"/>
                <w:szCs w:val="20"/>
              </w:rPr>
            </w:pPr>
            <w:proofErr w:type="spellStart"/>
            <w:r>
              <w:rPr>
                <w:rFonts w:cs="Arial"/>
                <w:sz w:val="20"/>
                <w:szCs w:val="20"/>
              </w:rPr>
              <w:t>Rota</w:t>
            </w:r>
            <w:proofErr w:type="spellEnd"/>
            <w:r>
              <w:rPr>
                <w:rFonts w:cs="Arial"/>
                <w:sz w:val="20"/>
                <w:szCs w:val="20"/>
              </w:rPr>
              <w:t>:</w:t>
            </w:r>
          </w:p>
          <w:p w:rsidR="007F2E1E" w:rsidRDefault="007F2E1E">
            <w:pPr>
              <w:rPr>
                <w:rFonts w:cs="Arial"/>
                <w:sz w:val="20"/>
                <w:szCs w:val="20"/>
              </w:rPr>
            </w:pPr>
          </w:p>
          <w:tbl>
            <w:tblPr>
              <w:tblStyle w:val="TableGrid"/>
              <w:tblW w:w="0" w:type="auto"/>
              <w:tblInd w:w="0" w:type="dxa"/>
              <w:tblLook w:val="01E0" w:firstRow="1" w:lastRow="1" w:firstColumn="1" w:lastColumn="1" w:noHBand="0" w:noVBand="0"/>
            </w:tblPr>
            <w:tblGrid>
              <w:gridCol w:w="1364"/>
              <w:gridCol w:w="3420"/>
            </w:tblGrid>
            <w:tr w:rsidR="007F2E1E">
              <w:tc>
                <w:tcPr>
                  <w:tcW w:w="1364"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 xml:space="preserve">Week one  </w:t>
                  </w:r>
                </w:p>
              </w:tc>
              <w:tc>
                <w:tcPr>
                  <w:tcW w:w="3420"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annual leave</w:t>
                  </w:r>
                </w:p>
              </w:tc>
            </w:tr>
            <w:tr w:rsidR="007F2E1E">
              <w:tc>
                <w:tcPr>
                  <w:tcW w:w="1364"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Week two</w:t>
                  </w:r>
                </w:p>
              </w:tc>
              <w:tc>
                <w:tcPr>
                  <w:tcW w:w="3420"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08.00 – 17.00 ward based</w:t>
                  </w:r>
                </w:p>
              </w:tc>
            </w:tr>
            <w:tr w:rsidR="007F2E1E">
              <w:tc>
                <w:tcPr>
                  <w:tcW w:w="1364"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 xml:space="preserve">Week three  </w:t>
                  </w:r>
                </w:p>
              </w:tc>
              <w:tc>
                <w:tcPr>
                  <w:tcW w:w="3420"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17.00 – 22.30 covering ward &amp; ED</w:t>
                  </w:r>
                </w:p>
              </w:tc>
            </w:tr>
            <w:tr w:rsidR="007F2E1E">
              <w:tc>
                <w:tcPr>
                  <w:tcW w:w="1364"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Week four</w:t>
                  </w:r>
                </w:p>
              </w:tc>
              <w:tc>
                <w:tcPr>
                  <w:tcW w:w="3420"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 xml:space="preserve">Mon – off </w:t>
                  </w:r>
                </w:p>
                <w:p w:rsidR="007F2E1E" w:rsidRDefault="007F2E1E">
                  <w:pPr>
                    <w:rPr>
                      <w:rFonts w:cs="Arial"/>
                      <w:sz w:val="20"/>
                      <w:szCs w:val="20"/>
                    </w:rPr>
                  </w:pPr>
                  <w:r>
                    <w:rPr>
                      <w:rFonts w:cs="Arial"/>
                      <w:sz w:val="20"/>
                      <w:szCs w:val="20"/>
                    </w:rPr>
                    <w:t>Tues -08.00 – 17.00</w:t>
                  </w:r>
                </w:p>
                <w:p w:rsidR="007F2E1E" w:rsidRDefault="007F2E1E">
                  <w:pPr>
                    <w:rPr>
                      <w:rFonts w:cs="Arial"/>
                      <w:sz w:val="20"/>
                      <w:szCs w:val="20"/>
                      <w:lang w:eastAsia="en-US"/>
                    </w:rPr>
                  </w:pPr>
                  <w:r>
                    <w:rPr>
                      <w:rFonts w:cs="Arial"/>
                      <w:sz w:val="20"/>
                      <w:szCs w:val="20"/>
                    </w:rPr>
                    <w:t>rest of week 08.00 – 17.00</w:t>
                  </w:r>
                </w:p>
              </w:tc>
            </w:tr>
            <w:tr w:rsidR="007F2E1E">
              <w:tc>
                <w:tcPr>
                  <w:tcW w:w="1364"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Week five</w:t>
                  </w:r>
                </w:p>
              </w:tc>
              <w:tc>
                <w:tcPr>
                  <w:tcW w:w="3420"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08.00 – 17.00</w:t>
                  </w:r>
                </w:p>
              </w:tc>
            </w:tr>
            <w:tr w:rsidR="007F2E1E">
              <w:tc>
                <w:tcPr>
                  <w:tcW w:w="1364"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Week six</w:t>
                  </w:r>
                </w:p>
              </w:tc>
              <w:tc>
                <w:tcPr>
                  <w:tcW w:w="3420"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sz w:val="20"/>
                      <w:szCs w:val="20"/>
                      <w:lang w:eastAsia="en-US"/>
                    </w:rPr>
                  </w:pPr>
                  <w:r>
                    <w:rPr>
                      <w:rFonts w:cs="Arial"/>
                      <w:sz w:val="20"/>
                      <w:szCs w:val="20"/>
                    </w:rPr>
                    <w:t>0.800 – 17.00 Monday to Friday and 08.00 – 17.30 Sat/Sun covering ENT</w:t>
                  </w:r>
                </w:p>
              </w:tc>
            </w:tr>
          </w:tbl>
          <w:p w:rsidR="007F2E1E" w:rsidRDefault="007F2E1E">
            <w:pPr>
              <w:rPr>
                <w:rFonts w:cs="Arial"/>
                <w:sz w:val="20"/>
                <w:szCs w:val="20"/>
                <w:lang w:eastAsia="en-US"/>
              </w:rPr>
            </w:pPr>
            <w:r>
              <w:rPr>
                <w:rFonts w:cs="Arial"/>
                <w:sz w:val="20"/>
                <w:szCs w:val="20"/>
              </w:rPr>
              <w:t xml:space="preserve"> </w:t>
            </w:r>
          </w:p>
        </w:tc>
      </w:tr>
      <w:tr w:rsidR="007F2E1E" w:rsidTr="007F2E1E">
        <w:trPr>
          <w:trHeight w:val="144"/>
        </w:trPr>
        <w:tc>
          <w:tcPr>
            <w:tcW w:w="3851" w:type="dxa"/>
            <w:tcBorders>
              <w:top w:val="single" w:sz="4" w:space="0" w:color="auto"/>
              <w:left w:val="single" w:sz="4" w:space="0" w:color="auto"/>
              <w:bottom w:val="single" w:sz="4" w:space="0" w:color="auto"/>
              <w:right w:val="single" w:sz="4" w:space="0" w:color="auto"/>
            </w:tcBorders>
            <w:hideMark/>
          </w:tcPr>
          <w:p w:rsidR="007F2E1E" w:rsidRDefault="007F2E1E">
            <w:pPr>
              <w:rPr>
                <w:rFonts w:cs="Arial"/>
                <w:b/>
                <w:lang w:eastAsia="en-US"/>
              </w:rPr>
            </w:pPr>
            <w:r>
              <w:rPr>
                <w:rFonts w:cs="Arial"/>
                <w:b/>
                <w:sz w:val="22"/>
                <w:szCs w:val="22"/>
              </w:rPr>
              <w:lastRenderedPageBreak/>
              <w:t>Employer information</w:t>
            </w:r>
          </w:p>
        </w:tc>
        <w:tc>
          <w:tcPr>
            <w:tcW w:w="5257" w:type="dxa"/>
            <w:tcBorders>
              <w:top w:val="single" w:sz="4" w:space="0" w:color="auto"/>
              <w:left w:val="single" w:sz="4" w:space="0" w:color="auto"/>
              <w:bottom w:val="single" w:sz="4" w:space="0" w:color="auto"/>
              <w:right w:val="single" w:sz="4" w:space="0" w:color="auto"/>
            </w:tcBorders>
          </w:tcPr>
          <w:p w:rsidR="007F2E1E" w:rsidRDefault="007F2E1E">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7F2E1E" w:rsidRDefault="007F2E1E">
            <w:pPr>
              <w:pStyle w:val="BodyText"/>
              <w:jc w:val="left"/>
              <w:rPr>
                <w:rFonts w:ascii="Arial" w:hAnsi="Arial" w:cs="Arial"/>
                <w:sz w:val="20"/>
              </w:rPr>
            </w:pPr>
          </w:p>
          <w:p w:rsidR="007F2E1E" w:rsidRDefault="007F2E1E">
            <w:pPr>
              <w:pStyle w:val="BodyText"/>
              <w:jc w:val="left"/>
              <w:rPr>
                <w:rFonts w:ascii="Arial" w:hAnsi="Arial" w:cs="Arial"/>
                <w:sz w:val="20"/>
              </w:rPr>
            </w:pPr>
            <w:r>
              <w:rPr>
                <w:rFonts w:ascii="Arial" w:hAnsi="Arial" w:cs="Arial"/>
                <w:sz w:val="20"/>
              </w:rPr>
              <w:t>The post will be based in Peterborough City Hospital.</w:t>
            </w:r>
          </w:p>
          <w:p w:rsidR="007F2E1E" w:rsidRDefault="007F2E1E">
            <w:pPr>
              <w:pStyle w:val="BodyText"/>
              <w:jc w:val="left"/>
              <w:rPr>
                <w:rFonts w:ascii="Arial" w:hAnsi="Arial" w:cs="Arial"/>
                <w:sz w:val="20"/>
              </w:rPr>
            </w:pPr>
          </w:p>
          <w:p w:rsidR="007F2E1E" w:rsidRDefault="007F2E1E">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7F2E1E" w:rsidRDefault="007F2E1E" w:rsidP="007F2E1E">
      <w:pPr>
        <w:rPr>
          <w:rFonts w:cs="Arial"/>
          <w:sz w:val="22"/>
          <w:szCs w:val="22"/>
          <w:lang w:eastAsia="en-US"/>
        </w:rPr>
      </w:pPr>
    </w:p>
    <w:p w:rsidR="007F2E1E" w:rsidRDefault="007F2E1E" w:rsidP="007F2E1E">
      <w:pPr>
        <w:rPr>
          <w:rFonts w:cs="Arial"/>
          <w:sz w:val="22"/>
          <w:szCs w:val="22"/>
        </w:rPr>
      </w:pPr>
      <w:r>
        <w:rPr>
          <w:rFonts w:cs="Arial"/>
          <w:sz w:val="22"/>
          <w:szCs w:val="22"/>
        </w:rPr>
        <w:t>It is important to note that this description is a typical example of your placement and may be subject to change.</w:t>
      </w:r>
    </w:p>
    <w:p w:rsidR="007F2E1E" w:rsidRDefault="007F2E1E" w:rsidP="007F2E1E">
      <w:pPr>
        <w:rPr>
          <w:rFonts w:ascii="Cambria" w:hAnsi="Cambria"/>
        </w:rPr>
      </w:pPr>
    </w:p>
    <w:p w:rsidR="00DF21D4" w:rsidRPr="007F2E1E" w:rsidRDefault="00DF21D4" w:rsidP="007F2E1E"/>
    <w:sectPr w:rsidR="00DF21D4" w:rsidRPr="007F2E1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04C72"/>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01462"/>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C3E0E"/>
    <w:rsid w:val="008F2E22"/>
    <w:rsid w:val="00925F85"/>
    <w:rsid w:val="00967A91"/>
    <w:rsid w:val="009919DF"/>
    <w:rsid w:val="009E11BC"/>
    <w:rsid w:val="00A0521C"/>
    <w:rsid w:val="00A13A79"/>
    <w:rsid w:val="00A65291"/>
    <w:rsid w:val="00A82356"/>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2016-09-22T15:25:00Z</dcterms:created>
  <dcterms:modified xsi:type="dcterms:W3CDTF">2016-09-22T15:25:00Z</dcterms:modified>
</cp:coreProperties>
</file>